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7C" w:rsidRPr="00D2057D" w:rsidRDefault="006660FC">
      <w:pPr>
        <w:jc w:val="center"/>
        <w:rPr>
          <w:b/>
          <w:bCs/>
          <w:sz w:val="24"/>
        </w:rPr>
      </w:pPr>
      <w:r w:rsidRPr="006660FC">
        <w:rPr>
          <w:noProof/>
          <w:sz w:val="16"/>
          <w:szCs w:val="16"/>
        </w:rPr>
        <w:pict>
          <v:rect id="_x0000_s1035" style="position:absolute;left:0;text-align:left;margin-left:0;margin-top:9pt;width:212.6pt;height:79.35pt;z-index:251657216;mso-position-horizontal:center" filled="f"/>
        </w:pict>
      </w:r>
      <w:r w:rsidRPr="006660FC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0;margin-top:9pt;width:57.85pt;height:62.95pt;z-index:251656192" fillcolor="window">
            <v:imagedata r:id="rId7" o:title=""/>
          </v:shape>
          <o:OLEObject Type="Embed" ProgID="Word.Picture.8" ShapeID="_x0000_s1032" DrawAspect="Content" ObjectID="_1625984307" r:id="rId8"/>
        </w:pict>
      </w:r>
    </w:p>
    <w:p w:rsidR="00B4707C" w:rsidRPr="00D2057D" w:rsidRDefault="00B4707C">
      <w:pPr>
        <w:spacing w:line="240" w:lineRule="auto"/>
        <w:jc w:val="center"/>
        <w:rPr>
          <w:b/>
          <w:bCs/>
          <w:sz w:val="24"/>
        </w:rPr>
      </w:pPr>
    </w:p>
    <w:p w:rsidR="00B4707C" w:rsidRPr="00D2057D" w:rsidRDefault="00B4707C">
      <w:pPr>
        <w:spacing w:line="240" w:lineRule="auto"/>
        <w:jc w:val="center"/>
        <w:rPr>
          <w:b/>
          <w:bCs/>
          <w:sz w:val="24"/>
        </w:rPr>
      </w:pPr>
    </w:p>
    <w:p w:rsidR="00B4707C" w:rsidRPr="00D2057D" w:rsidRDefault="00B4707C">
      <w:pPr>
        <w:spacing w:line="240" w:lineRule="auto"/>
        <w:jc w:val="center"/>
        <w:rPr>
          <w:b/>
          <w:bCs/>
          <w:sz w:val="24"/>
        </w:rPr>
      </w:pPr>
    </w:p>
    <w:p w:rsidR="00B4707C" w:rsidRPr="00D2057D" w:rsidRDefault="00B4707C">
      <w:pPr>
        <w:spacing w:line="240" w:lineRule="auto"/>
        <w:jc w:val="center"/>
        <w:rPr>
          <w:b/>
          <w:bCs/>
          <w:sz w:val="24"/>
        </w:rPr>
      </w:pPr>
    </w:p>
    <w:p w:rsidR="00B4707C" w:rsidRPr="00D2057D" w:rsidRDefault="00B4707C">
      <w:pPr>
        <w:spacing w:line="240" w:lineRule="auto"/>
        <w:jc w:val="center"/>
        <w:rPr>
          <w:b/>
          <w:bCs/>
          <w:sz w:val="18"/>
          <w:szCs w:val="18"/>
        </w:rPr>
      </w:pPr>
      <w:r w:rsidRPr="00D2057D">
        <w:rPr>
          <w:b/>
          <w:bCs/>
          <w:sz w:val="18"/>
          <w:szCs w:val="18"/>
        </w:rPr>
        <w:t>Razítko pracoviště</w:t>
      </w:r>
    </w:p>
    <w:p w:rsidR="00B4707C" w:rsidRPr="00D2057D" w:rsidRDefault="00B4707C">
      <w:pPr>
        <w:spacing w:line="240" w:lineRule="auto"/>
        <w:jc w:val="center"/>
        <w:rPr>
          <w:szCs w:val="22"/>
        </w:rPr>
      </w:pPr>
    </w:p>
    <w:p w:rsidR="00B4707C" w:rsidRPr="00D2057D" w:rsidRDefault="00B4707C">
      <w:pPr>
        <w:spacing w:line="240" w:lineRule="auto"/>
        <w:jc w:val="center"/>
        <w:rPr>
          <w:szCs w:val="22"/>
        </w:rPr>
      </w:pPr>
    </w:p>
    <w:p w:rsidR="00B4707C" w:rsidRPr="00D2057D" w:rsidRDefault="00B4707C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D2057D">
        <w:rPr>
          <w:b/>
          <w:bCs/>
          <w:sz w:val="28"/>
          <w:szCs w:val="28"/>
        </w:rPr>
        <w:t xml:space="preserve">Informovaný souhlas </w:t>
      </w:r>
      <w:r w:rsidR="00B92FD7">
        <w:rPr>
          <w:b/>
          <w:bCs/>
          <w:sz w:val="28"/>
          <w:szCs w:val="28"/>
        </w:rPr>
        <w:t>pacienta/</w:t>
      </w:r>
      <w:r w:rsidRPr="00D2057D">
        <w:rPr>
          <w:b/>
          <w:bCs/>
          <w:sz w:val="28"/>
          <w:szCs w:val="28"/>
        </w:rPr>
        <w:t>zákonného zástupce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B92FD7">
        <w:rPr>
          <w:b/>
          <w:bCs/>
          <w:sz w:val="28"/>
          <w:szCs w:val="28"/>
        </w:rPr>
        <w:t xml:space="preserve"> pacienta</w:t>
      </w:r>
    </w:p>
    <w:p w:rsidR="00C007FE" w:rsidRPr="00D2057D" w:rsidRDefault="00B4707C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D2057D">
        <w:rPr>
          <w:b/>
          <w:bCs/>
          <w:sz w:val="28"/>
          <w:szCs w:val="28"/>
        </w:rPr>
        <w:t xml:space="preserve"> </w:t>
      </w:r>
      <w:bookmarkStart w:id="25" w:name="_Toc165725997"/>
      <w:r w:rsidRPr="00D2057D">
        <w:rPr>
          <w:b/>
          <w:bCs/>
          <w:sz w:val="28"/>
          <w:szCs w:val="28"/>
        </w:rPr>
        <w:t>s</w:t>
      </w:r>
      <w:r w:rsidR="00FD240A" w:rsidRPr="00D2057D">
        <w:rPr>
          <w:b/>
          <w:bCs/>
          <w:sz w:val="28"/>
          <w:szCs w:val="28"/>
        </w:rPr>
        <w:t> poskytnutím zdravotních služeb (zdravotních výkonů)</w:t>
      </w:r>
      <w:r w:rsidRPr="00D2057D">
        <w:rPr>
          <w:b/>
          <w:bCs/>
          <w:sz w:val="28"/>
          <w:szCs w:val="28"/>
        </w:rPr>
        <w:t xml:space="preserve">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C007FE" w:rsidRPr="00D2057D" w:rsidRDefault="00C007FE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B4707C" w:rsidRPr="00D2057D" w:rsidRDefault="006660FC">
      <w:pPr>
        <w:spacing w:line="240" w:lineRule="auto"/>
        <w:rPr>
          <w:b/>
          <w:sz w:val="20"/>
          <w:szCs w:val="20"/>
        </w:rPr>
      </w:pPr>
      <w:r w:rsidRPr="006660FC">
        <w:rPr>
          <w:b/>
          <w:noProof/>
          <w:sz w:val="24"/>
        </w:rPr>
        <w:pict>
          <v:rect id="_x0000_s1040" style="position:absolute;margin-left:117pt;margin-top:2.15pt;width:3in;height:63pt;z-index:251658240">
            <v:textbox style="mso-next-textbox:#_x0000_s1040">
              <w:txbxContent>
                <w:p w:rsidR="00425952" w:rsidRPr="002C49EE" w:rsidRDefault="00425952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425952" w:rsidRPr="002C49EE" w:rsidRDefault="00425952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425952" w:rsidRPr="002C49EE" w:rsidRDefault="00425952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B4707C" w:rsidRPr="00D2057D" w:rsidRDefault="00B4707C">
      <w:pPr>
        <w:rPr>
          <w:b/>
          <w:sz w:val="24"/>
        </w:rPr>
      </w:pPr>
    </w:p>
    <w:p w:rsidR="00B4707C" w:rsidRPr="00D2057D" w:rsidRDefault="00B4707C">
      <w:pPr>
        <w:rPr>
          <w:b/>
          <w:sz w:val="24"/>
        </w:rPr>
      </w:pPr>
    </w:p>
    <w:p w:rsidR="00B4707C" w:rsidRPr="00D2057D" w:rsidRDefault="00B4707C">
      <w:pPr>
        <w:rPr>
          <w:b/>
          <w:sz w:val="24"/>
        </w:rPr>
      </w:pPr>
    </w:p>
    <w:p w:rsidR="00B4707C" w:rsidRPr="00D2057D" w:rsidRDefault="00B4707C">
      <w:pPr>
        <w:spacing w:line="240" w:lineRule="auto"/>
        <w:jc w:val="both"/>
        <w:rPr>
          <w:b/>
          <w:bCs/>
          <w:i/>
          <w:sz w:val="24"/>
        </w:rPr>
      </w:pPr>
    </w:p>
    <w:p w:rsidR="00855276" w:rsidRPr="00D2057D" w:rsidRDefault="00B4707C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1. Název </w:t>
      </w:r>
      <w:r w:rsidR="004E1076" w:rsidRPr="00D2057D">
        <w:rPr>
          <w:b/>
          <w:bCs/>
          <w:i/>
          <w:sz w:val="24"/>
        </w:rPr>
        <w:t xml:space="preserve">zdravotního </w:t>
      </w:r>
      <w:r w:rsidRPr="00D2057D">
        <w:rPr>
          <w:b/>
          <w:bCs/>
          <w:i/>
          <w:sz w:val="24"/>
        </w:rPr>
        <w:t xml:space="preserve">výkonu: </w:t>
      </w:r>
    </w:p>
    <w:p w:rsidR="00014096" w:rsidRPr="00ED5D3D" w:rsidRDefault="00014096" w:rsidP="00014096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Expoziční test s alergenem a ambulantně zahájená desenzibilizace</w:t>
      </w:r>
      <w:r w:rsidR="00C24C4D">
        <w:rPr>
          <w:bCs/>
          <w:sz w:val="24"/>
        </w:rPr>
        <w:t xml:space="preserve"> (navození tolerance</w:t>
      </w:r>
      <w:r w:rsidR="00DB09E7">
        <w:rPr>
          <w:bCs/>
          <w:sz w:val="24"/>
        </w:rPr>
        <w:t>/snášenlivosti</w:t>
      </w:r>
      <w:r w:rsidR="00C24C4D">
        <w:rPr>
          <w:bCs/>
          <w:sz w:val="24"/>
        </w:rPr>
        <w:t xml:space="preserve"> k alergenu)</w:t>
      </w:r>
      <w:r>
        <w:rPr>
          <w:bCs/>
          <w:sz w:val="24"/>
        </w:rPr>
        <w:t xml:space="preserve"> </w:t>
      </w:r>
    </w:p>
    <w:p w:rsidR="009211B9" w:rsidRPr="00D2057D" w:rsidRDefault="009211B9" w:rsidP="00F91973">
      <w:pPr>
        <w:spacing w:line="240" w:lineRule="auto"/>
        <w:jc w:val="both"/>
        <w:rPr>
          <w:bCs/>
          <w:sz w:val="24"/>
        </w:rPr>
      </w:pPr>
    </w:p>
    <w:p w:rsidR="00855276" w:rsidRDefault="00B4707C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2. Diagnóza, která vede k provedení </w:t>
      </w:r>
      <w:r w:rsidR="00BD5A40" w:rsidRPr="00D2057D">
        <w:rPr>
          <w:b/>
          <w:bCs/>
          <w:i/>
          <w:sz w:val="24"/>
        </w:rPr>
        <w:t xml:space="preserve">zdravotního </w:t>
      </w:r>
      <w:r w:rsidRPr="00D2057D">
        <w:rPr>
          <w:b/>
          <w:bCs/>
          <w:i/>
          <w:sz w:val="24"/>
        </w:rPr>
        <w:t>výkonu:</w:t>
      </w:r>
    </w:p>
    <w:p w:rsidR="00425952" w:rsidRPr="00D2057D" w:rsidRDefault="00425952" w:rsidP="00F91973">
      <w:pPr>
        <w:spacing w:line="240" w:lineRule="auto"/>
        <w:jc w:val="both"/>
        <w:rPr>
          <w:b/>
          <w:bCs/>
          <w:i/>
          <w:sz w:val="24"/>
        </w:rPr>
      </w:pPr>
    </w:p>
    <w:p w:rsidR="00B0620C" w:rsidRDefault="00425952" w:rsidP="00B0620C">
      <w:pPr>
        <w:pStyle w:val="Odstavecseseznamem"/>
        <w:numPr>
          <w:ilvl w:val="0"/>
          <w:numId w:val="16"/>
        </w:numPr>
        <w:spacing w:line="240" w:lineRule="auto"/>
        <w:rPr>
          <w:bCs/>
          <w:sz w:val="24"/>
        </w:rPr>
      </w:pPr>
      <w:r>
        <w:rPr>
          <w:bCs/>
          <w:sz w:val="24"/>
        </w:rPr>
        <w:t>p</w:t>
      </w:r>
      <w:r w:rsidR="00B0620C" w:rsidRPr="00B0620C">
        <w:rPr>
          <w:bCs/>
          <w:sz w:val="24"/>
        </w:rPr>
        <w:t>odezření na alergii na příslušný alergen</w:t>
      </w:r>
    </w:p>
    <w:p w:rsidR="00B0620C" w:rsidRPr="00B0620C" w:rsidRDefault="00B0620C" w:rsidP="00B0620C">
      <w:pPr>
        <w:pStyle w:val="Odstavecseseznamem"/>
        <w:numPr>
          <w:ilvl w:val="0"/>
          <w:numId w:val="16"/>
        </w:numPr>
        <w:spacing w:line="240" w:lineRule="auto"/>
        <w:rPr>
          <w:bCs/>
          <w:sz w:val="24"/>
        </w:rPr>
      </w:pPr>
      <w:r w:rsidRPr="00B0620C">
        <w:rPr>
          <w:bCs/>
          <w:sz w:val="24"/>
        </w:rPr>
        <w:t>ověření tolerance nebo nutnost navodit toleranci k alergenu</w:t>
      </w:r>
    </w:p>
    <w:p w:rsidR="00B0620C" w:rsidRDefault="00B0620C" w:rsidP="00B0620C">
      <w:pPr>
        <w:spacing w:line="240" w:lineRule="auto"/>
        <w:ind w:left="720"/>
        <w:rPr>
          <w:bCs/>
          <w:sz w:val="24"/>
        </w:rPr>
      </w:pPr>
    </w:p>
    <w:p w:rsidR="00B0620C" w:rsidRDefault="00B0620C" w:rsidP="00B0620C">
      <w:pPr>
        <w:spacing w:line="240" w:lineRule="auto"/>
        <w:ind w:left="360"/>
        <w:rPr>
          <w:bCs/>
          <w:sz w:val="24"/>
        </w:rPr>
      </w:pPr>
      <w:r w:rsidRPr="00B0620C">
        <w:rPr>
          <w:bCs/>
          <w:sz w:val="20"/>
          <w:szCs w:val="20"/>
        </w:rPr>
        <w:t>(pozn. Ošetřující lékař vybere a zaškrtne jednu z výše uvedených diagnóz</w:t>
      </w:r>
      <w:r w:rsidR="00425952">
        <w:rPr>
          <w:bCs/>
          <w:sz w:val="20"/>
          <w:szCs w:val="20"/>
        </w:rPr>
        <w:t xml:space="preserve"> odpovídající zdravotn</w:t>
      </w:r>
      <w:r w:rsidR="00411345">
        <w:rPr>
          <w:bCs/>
          <w:sz w:val="20"/>
          <w:szCs w:val="20"/>
        </w:rPr>
        <w:t>ímu stavu konkrétního pacienta.</w:t>
      </w:r>
      <w:r w:rsidRPr="00B0620C">
        <w:rPr>
          <w:bCs/>
          <w:sz w:val="20"/>
          <w:szCs w:val="20"/>
        </w:rPr>
        <w:t>)</w:t>
      </w:r>
    </w:p>
    <w:p w:rsidR="009211B9" w:rsidRPr="00D2057D" w:rsidRDefault="009211B9" w:rsidP="00F91973">
      <w:pPr>
        <w:spacing w:line="240" w:lineRule="auto"/>
        <w:rPr>
          <w:bCs/>
          <w:sz w:val="24"/>
        </w:rPr>
      </w:pPr>
    </w:p>
    <w:p w:rsidR="00B4707C" w:rsidRPr="00D2057D" w:rsidRDefault="00B4707C" w:rsidP="002E54A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3. Informace o potřebném </w:t>
      </w:r>
      <w:r w:rsidR="00FD240A" w:rsidRPr="00D2057D">
        <w:rPr>
          <w:b/>
          <w:bCs/>
          <w:i/>
          <w:sz w:val="24"/>
        </w:rPr>
        <w:t>zdravotním</w:t>
      </w:r>
      <w:r w:rsidRPr="00D2057D">
        <w:rPr>
          <w:b/>
          <w:bCs/>
          <w:i/>
          <w:sz w:val="24"/>
        </w:rPr>
        <w:t xml:space="preserve"> výkonu, včetně údaje o jeho účelu, povaze</w:t>
      </w:r>
      <w:r w:rsidR="009211B9" w:rsidRPr="00D2057D">
        <w:rPr>
          <w:b/>
          <w:bCs/>
          <w:i/>
          <w:sz w:val="24"/>
        </w:rPr>
        <w:t>, předpokládaném prospěchu</w:t>
      </w:r>
      <w:r w:rsidRPr="00D2057D">
        <w:rPr>
          <w:b/>
          <w:bCs/>
          <w:i/>
          <w:sz w:val="24"/>
        </w:rPr>
        <w:t xml:space="preserve"> a následcích: </w:t>
      </w:r>
    </w:p>
    <w:p w:rsidR="002E54A5" w:rsidRPr="00D2057D" w:rsidRDefault="002E54A5" w:rsidP="002E54A5">
      <w:pPr>
        <w:spacing w:line="240" w:lineRule="auto"/>
        <w:jc w:val="both"/>
        <w:rPr>
          <w:b/>
          <w:bCs/>
          <w:i/>
          <w:sz w:val="24"/>
        </w:rPr>
      </w:pPr>
    </w:p>
    <w:p w:rsidR="00014096" w:rsidRPr="008B1BDA" w:rsidRDefault="00014096" w:rsidP="00014096">
      <w:pPr>
        <w:numPr>
          <w:ilvl w:val="0"/>
          <w:numId w:val="13"/>
        </w:numPr>
        <w:spacing w:line="240" w:lineRule="auto"/>
        <w:ind w:left="714" w:hanging="357"/>
        <w:rPr>
          <w:b/>
          <w:bCs/>
          <w:i/>
          <w:sz w:val="24"/>
        </w:rPr>
      </w:pPr>
      <w:r>
        <w:rPr>
          <w:bCs/>
          <w:sz w:val="24"/>
        </w:rPr>
        <w:t xml:space="preserve">Expoziční test s alergenem spočívá v podávání suspektního alergenu za účelem ověření přecitlivělosti na tuto </w:t>
      </w:r>
      <w:r w:rsidR="00C24C4D">
        <w:rPr>
          <w:bCs/>
          <w:sz w:val="24"/>
        </w:rPr>
        <w:t>látku</w:t>
      </w:r>
      <w:r>
        <w:rPr>
          <w:bCs/>
          <w:sz w:val="24"/>
        </w:rPr>
        <w:t xml:space="preserve"> nebo naopak jejím vyloučení. </w:t>
      </w:r>
      <w:r w:rsidR="00C24C4D">
        <w:rPr>
          <w:bCs/>
          <w:sz w:val="24"/>
        </w:rPr>
        <w:t>Alergen bude podáván parenterálně (injekčně), perorálně</w:t>
      </w:r>
      <w:r w:rsidR="000D6063">
        <w:rPr>
          <w:bCs/>
          <w:sz w:val="24"/>
        </w:rPr>
        <w:t xml:space="preserve"> (ústy)</w:t>
      </w:r>
      <w:r w:rsidR="00C24C4D">
        <w:rPr>
          <w:bCs/>
          <w:sz w:val="24"/>
        </w:rPr>
        <w:t xml:space="preserve"> nebo lokálně </w:t>
      </w:r>
      <w:r w:rsidR="000D6063">
        <w:rPr>
          <w:bCs/>
          <w:sz w:val="24"/>
        </w:rPr>
        <w:t xml:space="preserve">(na kůži nebo sliznici) </w:t>
      </w:r>
      <w:r w:rsidR="00C24C4D">
        <w:rPr>
          <w:bCs/>
          <w:sz w:val="24"/>
        </w:rPr>
        <w:t xml:space="preserve">dle charakteru testované látky. </w:t>
      </w:r>
      <w:r>
        <w:rPr>
          <w:bCs/>
          <w:sz w:val="24"/>
        </w:rPr>
        <w:t xml:space="preserve">Tento test je zpravidla používán v diagnostice alergií na léky a potraviny, kde mohou být ostatní vyšetřovací postupy </w:t>
      </w:r>
      <w:r w:rsidR="00AD1648">
        <w:rPr>
          <w:bCs/>
          <w:sz w:val="24"/>
        </w:rPr>
        <w:t>nedostatečné</w:t>
      </w:r>
      <w:r>
        <w:rPr>
          <w:bCs/>
          <w:sz w:val="24"/>
        </w:rPr>
        <w:t>. Přistupujeme k němu zpravidla až po vyčerpání všech ostatních diagnostických možností. U potravinových alergií nám stanovení příčinného alergenu pomůže sestavit vhodný jídelníček, který je základem léčby této formy alergického onemocnění. Slouží také k ověření tolerance vůči potravině, na kterou byl pacient původně alergický, avšak tato alergie již vyhasla a další vyřazení z jídelníčku tedy již není nutné. U lékových alergií slouží nejen k potvrzení podezření přecitlivělosti na konkrétní léčivou látku (případně skupinu látek), ale slouží také k ověření tolerance na lék náhradní.</w:t>
      </w:r>
    </w:p>
    <w:p w:rsidR="00B4707C" w:rsidRPr="00014096" w:rsidRDefault="00014096" w:rsidP="00014096">
      <w:pPr>
        <w:numPr>
          <w:ilvl w:val="0"/>
          <w:numId w:val="13"/>
        </w:numPr>
        <w:spacing w:line="240" w:lineRule="auto"/>
        <w:rPr>
          <w:b/>
          <w:bCs/>
          <w:i/>
          <w:sz w:val="24"/>
        </w:rPr>
      </w:pPr>
      <w:r w:rsidRPr="00014096">
        <w:rPr>
          <w:bCs/>
          <w:sz w:val="24"/>
        </w:rPr>
        <w:t>K</w:t>
      </w:r>
      <w:r w:rsidR="00C24C4D">
        <w:rPr>
          <w:bCs/>
          <w:sz w:val="24"/>
        </w:rPr>
        <w:t>rátkodobou</w:t>
      </w:r>
      <w:r w:rsidRPr="00014096">
        <w:rPr>
          <w:bCs/>
          <w:sz w:val="24"/>
        </w:rPr>
        <w:t xml:space="preserve"> desenzibilizaci</w:t>
      </w:r>
      <w:r w:rsidR="00C24C4D">
        <w:rPr>
          <w:bCs/>
          <w:sz w:val="24"/>
        </w:rPr>
        <w:t xml:space="preserve"> (navození tolerance, snášenlivosti)</w:t>
      </w:r>
      <w:r w:rsidRPr="00014096">
        <w:rPr>
          <w:bCs/>
          <w:sz w:val="24"/>
        </w:rPr>
        <w:t xml:space="preserve"> používáme </w:t>
      </w:r>
      <w:r w:rsidR="000D6063">
        <w:rPr>
          <w:bCs/>
          <w:sz w:val="24"/>
        </w:rPr>
        <w:t xml:space="preserve">zejména </w:t>
      </w:r>
      <w:r w:rsidRPr="00014096">
        <w:rPr>
          <w:bCs/>
          <w:sz w:val="24"/>
        </w:rPr>
        <w:t>u lékových alergií tam, kde je i přes známou přecitlivělost k danému léku nutno tento lék užívat. Ambulantně může být p</w:t>
      </w:r>
      <w:r w:rsidR="00425952">
        <w:rPr>
          <w:bCs/>
          <w:sz w:val="24"/>
        </w:rPr>
        <w:t>r</w:t>
      </w:r>
      <w:r w:rsidRPr="00014096">
        <w:rPr>
          <w:bCs/>
          <w:sz w:val="24"/>
        </w:rPr>
        <w:t xml:space="preserve">ovedena jen </w:t>
      </w:r>
      <w:r w:rsidR="00425952">
        <w:rPr>
          <w:bCs/>
          <w:sz w:val="24"/>
        </w:rPr>
        <w:t xml:space="preserve">v některých případech, dle </w:t>
      </w:r>
      <w:r w:rsidR="00793B71">
        <w:rPr>
          <w:bCs/>
          <w:sz w:val="24"/>
        </w:rPr>
        <w:t xml:space="preserve">odborného posouzení </w:t>
      </w:r>
      <w:r w:rsidR="00C24C4D">
        <w:rPr>
          <w:bCs/>
          <w:sz w:val="24"/>
        </w:rPr>
        <w:t>ošetřujícího lékaře</w:t>
      </w:r>
      <w:r w:rsidRPr="00014096">
        <w:rPr>
          <w:bCs/>
          <w:sz w:val="24"/>
        </w:rPr>
        <w:t>. V ostatních případech je nutné tuto léčbu provést za hospitalizace optimá</w:t>
      </w:r>
      <w:r w:rsidR="00425952">
        <w:rPr>
          <w:bCs/>
          <w:sz w:val="24"/>
        </w:rPr>
        <w:t>lně na monitorovaném lůžku. Tento</w:t>
      </w:r>
      <w:r w:rsidRPr="00014096">
        <w:rPr>
          <w:bCs/>
          <w:sz w:val="24"/>
        </w:rPr>
        <w:t xml:space="preserve"> postup se uplatňuje </w:t>
      </w:r>
      <w:r w:rsidR="00425952">
        <w:rPr>
          <w:bCs/>
          <w:sz w:val="24"/>
        </w:rPr>
        <w:t>zejména</w:t>
      </w:r>
      <w:r w:rsidR="00425952" w:rsidRPr="00014096">
        <w:rPr>
          <w:bCs/>
          <w:sz w:val="24"/>
        </w:rPr>
        <w:t xml:space="preserve"> </w:t>
      </w:r>
      <w:r w:rsidRPr="00014096">
        <w:rPr>
          <w:bCs/>
          <w:sz w:val="24"/>
        </w:rPr>
        <w:t xml:space="preserve">u tzv. </w:t>
      </w:r>
      <w:proofErr w:type="spellStart"/>
      <w:r w:rsidRPr="00014096">
        <w:rPr>
          <w:bCs/>
          <w:sz w:val="24"/>
        </w:rPr>
        <w:t>aspirinové</w:t>
      </w:r>
      <w:proofErr w:type="spellEnd"/>
      <w:r w:rsidRPr="00014096">
        <w:rPr>
          <w:bCs/>
          <w:sz w:val="24"/>
        </w:rPr>
        <w:t xml:space="preserve"> senzitivity, kde může dlouhodobé podávání kyseliny acetylsalicylové (aspirinu) zmírnit projevy onemocnění.</w:t>
      </w:r>
    </w:p>
    <w:p w:rsidR="009211B9" w:rsidRPr="00D2057D" w:rsidRDefault="009211B9" w:rsidP="00F91973">
      <w:pPr>
        <w:spacing w:line="240" w:lineRule="auto"/>
        <w:rPr>
          <w:bCs/>
          <w:i/>
          <w:sz w:val="24"/>
        </w:rPr>
      </w:pPr>
    </w:p>
    <w:p w:rsidR="002C1741" w:rsidRPr="00D2057D" w:rsidRDefault="00B4707C" w:rsidP="00F91973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lastRenderedPageBreak/>
        <w:t>4. Rizika</w:t>
      </w:r>
      <w:r w:rsidR="008C7515" w:rsidRPr="00D2057D">
        <w:rPr>
          <w:b/>
          <w:bCs/>
          <w:i/>
          <w:sz w:val="24"/>
        </w:rPr>
        <w:t xml:space="preserve"> zdravotního</w:t>
      </w:r>
      <w:r w:rsidRPr="00D2057D">
        <w:rPr>
          <w:b/>
          <w:bCs/>
          <w:i/>
          <w:sz w:val="24"/>
        </w:rPr>
        <w:t xml:space="preserve"> výkonu:</w:t>
      </w:r>
    </w:p>
    <w:p w:rsidR="00DB7607" w:rsidRPr="00014096" w:rsidRDefault="006C4990" w:rsidP="002C1741">
      <w:pPr>
        <w:numPr>
          <w:ilvl w:val="0"/>
          <w:numId w:val="13"/>
        </w:numPr>
        <w:spacing w:line="240" w:lineRule="auto"/>
        <w:ind w:left="360"/>
        <w:rPr>
          <w:sz w:val="24"/>
        </w:rPr>
      </w:pPr>
      <w:r>
        <w:rPr>
          <w:bCs/>
          <w:sz w:val="24"/>
        </w:rPr>
        <w:t xml:space="preserve">Hlavním rizikem výkonu je </w:t>
      </w:r>
      <w:r w:rsidR="00C24C4D">
        <w:rPr>
          <w:bCs/>
          <w:sz w:val="24"/>
        </w:rPr>
        <w:t xml:space="preserve">zejména </w:t>
      </w:r>
      <w:r w:rsidR="00C24C4D" w:rsidRPr="00014096">
        <w:rPr>
          <w:bCs/>
          <w:sz w:val="24"/>
        </w:rPr>
        <w:t>alergická</w:t>
      </w:r>
      <w:r w:rsidR="00014096" w:rsidRPr="00014096">
        <w:rPr>
          <w:bCs/>
          <w:sz w:val="24"/>
        </w:rPr>
        <w:t xml:space="preserve"> reakce. Tato reakce může být mírná – </w:t>
      </w:r>
      <w:r w:rsidR="00AD1648">
        <w:rPr>
          <w:bCs/>
          <w:sz w:val="24"/>
        </w:rPr>
        <w:t xml:space="preserve">zejména </w:t>
      </w:r>
      <w:r w:rsidR="00014096" w:rsidRPr="00014096">
        <w:rPr>
          <w:bCs/>
          <w:sz w:val="24"/>
        </w:rPr>
        <w:t xml:space="preserve">svědění, vyrážka, celková slabost, nebo závažnější – </w:t>
      </w:r>
      <w:r w:rsidR="00AD1648">
        <w:rPr>
          <w:bCs/>
          <w:sz w:val="24"/>
        </w:rPr>
        <w:t xml:space="preserve">zejména </w:t>
      </w:r>
      <w:r w:rsidR="00014096" w:rsidRPr="00014096">
        <w:rPr>
          <w:bCs/>
          <w:sz w:val="24"/>
        </w:rPr>
        <w:t xml:space="preserve">bolesti břicha, průjem, zvracení, dušnost, astmatický záchvat, sípání či závratě. V nejzávažnějším případě může dojít až k celkové alergické reakci – anafylaxi, kdy dochází k poklesu krevního tlaku, kolapsovému stavu, bezvědomí a rozvoji šoku. Anafylaktická reakce může být život ohrožující. </w:t>
      </w:r>
    </w:p>
    <w:p w:rsidR="00B4707C" w:rsidRPr="00D2057D" w:rsidRDefault="00B4707C">
      <w:pPr>
        <w:spacing w:line="240" w:lineRule="auto"/>
        <w:jc w:val="both"/>
        <w:rPr>
          <w:bCs/>
          <w:sz w:val="24"/>
        </w:rPr>
      </w:pPr>
    </w:p>
    <w:p w:rsidR="00B4707C" w:rsidRPr="00D2057D" w:rsidRDefault="00B4707C">
      <w:pPr>
        <w:spacing w:line="240" w:lineRule="auto"/>
        <w:jc w:val="both"/>
        <w:rPr>
          <w:bCs/>
          <w:i/>
          <w:sz w:val="20"/>
          <w:szCs w:val="20"/>
        </w:rPr>
      </w:pPr>
      <w:r w:rsidRPr="00D2057D">
        <w:rPr>
          <w:b/>
          <w:bCs/>
          <w:i/>
          <w:sz w:val="24"/>
        </w:rPr>
        <w:t xml:space="preserve">5. Alternativy </w:t>
      </w:r>
      <w:r w:rsidR="008C7515" w:rsidRPr="00D2057D">
        <w:rPr>
          <w:b/>
          <w:bCs/>
          <w:i/>
          <w:sz w:val="24"/>
        </w:rPr>
        <w:t xml:space="preserve">zdravotního </w:t>
      </w:r>
      <w:r w:rsidRPr="00D2057D">
        <w:rPr>
          <w:b/>
          <w:bCs/>
          <w:i/>
          <w:sz w:val="24"/>
        </w:rPr>
        <w:t xml:space="preserve">výkonu: </w:t>
      </w:r>
    </w:p>
    <w:p w:rsidR="00014096" w:rsidRPr="00AD1648" w:rsidRDefault="00014096" w:rsidP="00014096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rPr>
          <w:bCs/>
          <w:i/>
          <w:sz w:val="24"/>
        </w:rPr>
      </w:pPr>
      <w:r>
        <w:rPr>
          <w:bCs/>
          <w:sz w:val="24"/>
        </w:rPr>
        <w:t>nejsou</w:t>
      </w:r>
      <w:r w:rsidR="00AD1648">
        <w:rPr>
          <w:bCs/>
          <w:sz w:val="24"/>
        </w:rPr>
        <w:t xml:space="preserve"> žádná alternativní řešení</w:t>
      </w:r>
    </w:p>
    <w:p w:rsidR="00F252CD" w:rsidRPr="00F252CD" w:rsidRDefault="00AD1648" w:rsidP="00F252CD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left="697" w:hanging="340"/>
        <w:rPr>
          <w:b/>
          <w:bCs/>
          <w:i/>
          <w:sz w:val="24"/>
        </w:rPr>
      </w:pPr>
      <w:r w:rsidRPr="00F252CD">
        <w:rPr>
          <w:bCs/>
          <w:sz w:val="24"/>
        </w:rPr>
        <w:t xml:space="preserve">bez provedení zdravotního výkonu </w:t>
      </w:r>
      <w:r w:rsidR="00F252CD" w:rsidRPr="00F252CD">
        <w:rPr>
          <w:bCs/>
          <w:sz w:val="24"/>
        </w:rPr>
        <w:t xml:space="preserve">zejména </w:t>
      </w:r>
      <w:r w:rsidR="00C24C4D" w:rsidRPr="00F252CD">
        <w:rPr>
          <w:bCs/>
          <w:sz w:val="24"/>
        </w:rPr>
        <w:t>hrozí, že nebude možné správně určit diagnózu alergie</w:t>
      </w:r>
      <w:r w:rsidR="00F252CD" w:rsidRPr="00F252CD">
        <w:rPr>
          <w:bCs/>
          <w:sz w:val="24"/>
        </w:rPr>
        <w:t>, sestavit bezpečný jídelníček nebo najít vhodnou alternativu k léku, na který pacient udává alergii a tudíž nebude možná léčba onemocnění, pro které má být lék podáván.</w:t>
      </w:r>
    </w:p>
    <w:p w:rsidR="00F252CD" w:rsidRPr="00F252CD" w:rsidRDefault="00F252CD" w:rsidP="00F252CD">
      <w:pPr>
        <w:spacing w:line="240" w:lineRule="auto"/>
        <w:ind w:left="697"/>
        <w:rPr>
          <w:b/>
          <w:bCs/>
          <w:i/>
          <w:sz w:val="24"/>
        </w:rPr>
      </w:pPr>
    </w:p>
    <w:p w:rsidR="007937C0" w:rsidRPr="00D2057D" w:rsidRDefault="00B4707C" w:rsidP="00F252CD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left="697" w:hanging="340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6. Údaje o možném omezení v obvyklém způsobu života a v pracovní schopnosti po provedení příslušného </w:t>
      </w:r>
      <w:r w:rsidR="00BD5A40" w:rsidRPr="00D2057D">
        <w:rPr>
          <w:b/>
          <w:bCs/>
          <w:i/>
          <w:sz w:val="24"/>
        </w:rPr>
        <w:t xml:space="preserve">zdravotního </w:t>
      </w:r>
      <w:r w:rsidRPr="00D2057D">
        <w:rPr>
          <w:b/>
          <w:bCs/>
          <w:i/>
          <w:sz w:val="24"/>
        </w:rPr>
        <w:t xml:space="preserve">výkonu, lze-li takové omezení předpokládat; </w:t>
      </w:r>
      <w:r w:rsidR="00855276" w:rsidRPr="00D2057D">
        <w:rPr>
          <w:b/>
          <w:bCs/>
          <w:i/>
          <w:sz w:val="24"/>
        </w:rPr>
        <w:t xml:space="preserve">v případě </w:t>
      </w:r>
      <w:r w:rsidR="00F252CD" w:rsidRPr="00D2057D">
        <w:rPr>
          <w:b/>
          <w:bCs/>
          <w:i/>
          <w:sz w:val="24"/>
        </w:rPr>
        <w:t>možné nebo</w:t>
      </w:r>
      <w:r w:rsidR="00855276" w:rsidRPr="00D2057D">
        <w:rPr>
          <w:b/>
          <w:bCs/>
          <w:i/>
          <w:sz w:val="24"/>
        </w:rPr>
        <w:t xml:space="preserve"> očekávané změny zdravotního stavu též údaje o změnách zdravotní způsobilosti:</w:t>
      </w:r>
      <w:r w:rsidR="007937C0" w:rsidRPr="00D2057D">
        <w:rPr>
          <w:b/>
          <w:bCs/>
          <w:i/>
          <w:sz w:val="24"/>
        </w:rPr>
        <w:t xml:space="preserve"> </w:t>
      </w:r>
    </w:p>
    <w:p w:rsidR="00B4707C" w:rsidRPr="00D2057D" w:rsidRDefault="00B4707C" w:rsidP="002B6F75">
      <w:pPr>
        <w:spacing w:line="240" w:lineRule="auto"/>
        <w:jc w:val="both"/>
        <w:rPr>
          <w:bCs/>
          <w:i/>
          <w:sz w:val="24"/>
        </w:rPr>
      </w:pPr>
    </w:p>
    <w:p w:rsidR="00014096" w:rsidRPr="001E3468" w:rsidRDefault="00014096" w:rsidP="00014096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left="714" w:hanging="357"/>
        <w:rPr>
          <w:bCs/>
          <w:i/>
          <w:sz w:val="24"/>
        </w:rPr>
      </w:pPr>
      <w:r>
        <w:rPr>
          <w:bCs/>
          <w:sz w:val="24"/>
        </w:rPr>
        <w:t>Způsob provedení testu i další opatření mají minimalizovat riziko komplikací, takže po jeho provedení pacient odchází pacient do domů bez dalších omezení. Může být požádán, aby v dalších dnech o svém zdravotním stavu informoval ošetřujícího lékaře.</w:t>
      </w:r>
    </w:p>
    <w:p w:rsidR="00014096" w:rsidRPr="001E3468" w:rsidRDefault="00014096" w:rsidP="00014096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left="714" w:hanging="357"/>
        <w:rPr>
          <w:bCs/>
          <w:i/>
          <w:sz w:val="24"/>
        </w:rPr>
      </w:pPr>
      <w:r>
        <w:rPr>
          <w:bCs/>
          <w:sz w:val="24"/>
        </w:rPr>
        <w:t>Pokud v průběhu testu dojde k rozvoji mírnější alergické reakce, mohou být pacientovi podány látky, které mohou působit tlumivě a způsobit ospalost. V takovém případě není doporučeno řídit dopravní prostředky.</w:t>
      </w:r>
    </w:p>
    <w:p w:rsidR="00014096" w:rsidRPr="001E3468" w:rsidRDefault="00014096" w:rsidP="00014096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left="714" w:hanging="357"/>
        <w:rPr>
          <w:bCs/>
          <w:i/>
          <w:sz w:val="24"/>
        </w:rPr>
      </w:pPr>
      <w:r>
        <w:rPr>
          <w:bCs/>
          <w:sz w:val="24"/>
        </w:rPr>
        <w:t>Pokud dojde k rozvoji závažné reakce, může být nutné pacienta hospitalizovat po dobu nutnou ke zvládnutí této komplikace.</w:t>
      </w:r>
    </w:p>
    <w:p w:rsidR="00014096" w:rsidRPr="00ED5D3D" w:rsidRDefault="00014096" w:rsidP="00014096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left="714" w:hanging="357"/>
        <w:rPr>
          <w:bCs/>
          <w:i/>
          <w:sz w:val="24"/>
        </w:rPr>
      </w:pPr>
      <w:r>
        <w:rPr>
          <w:bCs/>
          <w:sz w:val="24"/>
        </w:rPr>
        <w:t>Pokud dojde ke v</w:t>
      </w:r>
      <w:r w:rsidR="00793B71">
        <w:rPr>
          <w:bCs/>
          <w:sz w:val="24"/>
        </w:rPr>
        <w:t>z</w:t>
      </w:r>
      <w:r>
        <w:rPr>
          <w:bCs/>
          <w:sz w:val="24"/>
        </w:rPr>
        <w:t>niku alergické reakce v</w:t>
      </w:r>
      <w:r w:rsidR="00AD1648">
        <w:rPr>
          <w:bCs/>
          <w:sz w:val="24"/>
        </w:rPr>
        <w:t> </w:t>
      </w:r>
      <w:r>
        <w:rPr>
          <w:bCs/>
          <w:sz w:val="24"/>
        </w:rPr>
        <w:t>domácím</w:t>
      </w:r>
      <w:r w:rsidR="00AD1648">
        <w:rPr>
          <w:bCs/>
          <w:sz w:val="24"/>
        </w:rPr>
        <w:t xml:space="preserve"> prostředí</w:t>
      </w:r>
      <w:r>
        <w:rPr>
          <w:bCs/>
          <w:sz w:val="24"/>
        </w:rPr>
        <w:t xml:space="preserve"> je v případě závažnějších potíží nutné ihned vyhledat lékařskou pomoc. Při mírnějších potížích může postačovat použití antihistaminik, případně kortikosteroidů v domácím prostředí, pokud jimi byl pacient vybaven. </w:t>
      </w:r>
    </w:p>
    <w:p w:rsidR="00014096" w:rsidRDefault="00014096">
      <w:pPr>
        <w:spacing w:line="240" w:lineRule="auto"/>
        <w:jc w:val="both"/>
        <w:rPr>
          <w:bCs/>
          <w:sz w:val="24"/>
        </w:rPr>
      </w:pPr>
    </w:p>
    <w:p w:rsidR="00855276" w:rsidRPr="00D2057D" w:rsidRDefault="00B4707C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Předpokládaná doba hospitalizace: </w:t>
      </w:r>
    </w:p>
    <w:p w:rsidR="00B4707C" w:rsidRPr="00014096" w:rsidRDefault="00014096" w:rsidP="0001409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Pokud dojde k závažné alergické reakci s nutností hospitalizace, tak předpokládaná doba této hospitalizace odpovídá době nutné pro zvládnutí této reakce a zpravidla ještě krátkodobé </w:t>
      </w:r>
      <w:r w:rsidR="00F252CD">
        <w:rPr>
          <w:bCs/>
          <w:sz w:val="24"/>
        </w:rPr>
        <w:t>sledování</w:t>
      </w:r>
      <w:r>
        <w:rPr>
          <w:bCs/>
          <w:sz w:val="24"/>
        </w:rPr>
        <w:t xml:space="preserve"> po jejím odeznění.</w:t>
      </w:r>
    </w:p>
    <w:p w:rsidR="002B6F75" w:rsidRPr="00D2057D" w:rsidRDefault="002B6F75" w:rsidP="002B6F75">
      <w:pPr>
        <w:spacing w:line="240" w:lineRule="auto"/>
        <w:jc w:val="both"/>
        <w:rPr>
          <w:bCs/>
          <w:i/>
          <w:sz w:val="24"/>
        </w:rPr>
      </w:pPr>
    </w:p>
    <w:p w:rsidR="002B6F75" w:rsidRPr="00D2057D" w:rsidRDefault="002B6F75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doba trvání pracovní neschopnosti</w:t>
      </w:r>
      <w:r w:rsidR="00730C17" w:rsidRPr="00D2057D">
        <w:rPr>
          <w:b/>
          <w:bCs/>
          <w:i/>
          <w:sz w:val="24"/>
        </w:rPr>
        <w:t xml:space="preserve"> (předpokládaná doba, po kterou </w:t>
      </w:r>
      <w:r w:rsidR="00532F01" w:rsidRPr="00D2057D">
        <w:rPr>
          <w:b/>
          <w:bCs/>
          <w:i/>
          <w:sz w:val="24"/>
        </w:rPr>
        <w:t>pacient</w:t>
      </w:r>
      <w:r w:rsidR="003F71FD" w:rsidRPr="00D2057D">
        <w:rPr>
          <w:b/>
          <w:bCs/>
          <w:i/>
          <w:sz w:val="24"/>
        </w:rPr>
        <w:t xml:space="preserve"> </w:t>
      </w:r>
      <w:r w:rsidR="00730C17" w:rsidRPr="00D2057D">
        <w:rPr>
          <w:b/>
          <w:bCs/>
          <w:i/>
          <w:sz w:val="24"/>
        </w:rPr>
        <w:t>nebude schopen vykonávat své studium)</w:t>
      </w:r>
      <w:r w:rsidR="00B31542" w:rsidRPr="00D2057D">
        <w:rPr>
          <w:b/>
          <w:bCs/>
          <w:i/>
          <w:sz w:val="24"/>
        </w:rPr>
        <w:t>:</w:t>
      </w:r>
    </w:p>
    <w:p w:rsidR="002B6F75" w:rsidRPr="00014096" w:rsidRDefault="00014096" w:rsidP="00014096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Po nekomplikovaném průběhu testu zpravidla nejsou nutná žádná omezení v běžném životě. Nedoporučuje se větší fyzická či psychická zátěž v den testu.</w:t>
      </w:r>
    </w:p>
    <w:p w:rsidR="002B6F75" w:rsidRPr="00D2057D" w:rsidRDefault="002B6F75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4E1076" w:rsidRPr="00D2057D" w:rsidRDefault="004E1076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</w:t>
      </w:r>
      <w:r w:rsidR="00E34F2C" w:rsidRPr="00D2057D">
        <w:rPr>
          <w:b/>
          <w:bCs/>
          <w:i/>
          <w:sz w:val="24"/>
        </w:rPr>
        <w:t>á</w:t>
      </w:r>
      <w:r w:rsidRPr="00D2057D">
        <w:rPr>
          <w:b/>
          <w:bCs/>
          <w:i/>
          <w:sz w:val="24"/>
        </w:rPr>
        <w:t xml:space="preserve"> omezení </w:t>
      </w:r>
      <w:r w:rsidR="00855276" w:rsidRPr="00D2057D">
        <w:rPr>
          <w:b/>
          <w:bCs/>
          <w:i/>
          <w:sz w:val="24"/>
        </w:rPr>
        <w:t>v běžném způsobu života</w:t>
      </w:r>
      <w:r w:rsidR="002B6F75" w:rsidRPr="00D2057D">
        <w:rPr>
          <w:b/>
          <w:bCs/>
          <w:i/>
          <w:sz w:val="24"/>
        </w:rPr>
        <w:t>:</w:t>
      </w:r>
    </w:p>
    <w:p w:rsidR="00B4707C" w:rsidRPr="00014096" w:rsidRDefault="00014096" w:rsidP="00014096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Po nekomplikovaném průběhu testu zpravidla nejsou nutná žádná omezení v běžném životě. Nedoporučuje se větší fyzická či psychická zátěž v den testu.</w:t>
      </w:r>
    </w:p>
    <w:p w:rsidR="00216C4C" w:rsidRPr="00D2057D" w:rsidRDefault="00216C4C" w:rsidP="002B6F75">
      <w:pPr>
        <w:spacing w:line="240" w:lineRule="auto"/>
        <w:rPr>
          <w:b/>
          <w:bCs/>
          <w:i/>
          <w:sz w:val="24"/>
        </w:rPr>
      </w:pPr>
    </w:p>
    <w:p w:rsidR="004E1076" w:rsidRPr="00D2057D" w:rsidRDefault="004E1076" w:rsidP="002B6F75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Předpokládané změny zdravotní způsobilosti</w:t>
      </w:r>
      <w:r w:rsidR="00B31542" w:rsidRPr="00D2057D">
        <w:rPr>
          <w:b/>
          <w:bCs/>
          <w:i/>
          <w:sz w:val="24"/>
        </w:rPr>
        <w:t>:</w:t>
      </w:r>
    </w:p>
    <w:p w:rsidR="002B6F75" w:rsidRPr="00014096" w:rsidRDefault="00014096" w:rsidP="002B6F75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 w:rsidRPr="00014096">
        <w:rPr>
          <w:bCs/>
          <w:sz w:val="24"/>
        </w:rPr>
        <w:t>Změny zdravotní způsobilosti mohou nastat jen v případě závažné nežádoucí reakce.</w:t>
      </w:r>
    </w:p>
    <w:p w:rsidR="00B4707C" w:rsidRPr="00D2057D" w:rsidRDefault="00B4707C">
      <w:pPr>
        <w:spacing w:line="240" w:lineRule="auto"/>
        <w:jc w:val="both"/>
        <w:rPr>
          <w:b/>
          <w:bCs/>
          <w:i/>
          <w:sz w:val="24"/>
        </w:rPr>
      </w:pPr>
    </w:p>
    <w:p w:rsidR="00855276" w:rsidRPr="00D2057D" w:rsidRDefault="00D93912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7</w:t>
      </w:r>
      <w:r w:rsidR="00B4707C" w:rsidRPr="00D2057D">
        <w:rPr>
          <w:b/>
          <w:bCs/>
          <w:i/>
          <w:sz w:val="24"/>
        </w:rPr>
        <w:t xml:space="preserve">. Údaje o léčebném režimu a preventivních opatřeních, která jsou vhodná, </w:t>
      </w:r>
      <w:r w:rsidR="00EE0546" w:rsidRPr="00D2057D">
        <w:rPr>
          <w:b/>
          <w:bCs/>
          <w:i/>
          <w:sz w:val="24"/>
        </w:rPr>
        <w:t>a</w:t>
      </w:r>
      <w:r w:rsidR="00BD0DA4" w:rsidRPr="00D2057D">
        <w:rPr>
          <w:b/>
          <w:bCs/>
          <w:i/>
          <w:sz w:val="24"/>
        </w:rPr>
        <w:t xml:space="preserve"> údaje</w:t>
      </w:r>
      <w:r w:rsidR="00EE0546" w:rsidRPr="00D2057D">
        <w:rPr>
          <w:b/>
          <w:bCs/>
          <w:i/>
          <w:sz w:val="24"/>
        </w:rPr>
        <w:t xml:space="preserve"> </w:t>
      </w:r>
      <w:r w:rsidR="00B4707C" w:rsidRPr="00D2057D">
        <w:rPr>
          <w:b/>
          <w:bCs/>
          <w:i/>
          <w:sz w:val="24"/>
        </w:rPr>
        <w:t xml:space="preserve">o </w:t>
      </w:r>
      <w:r w:rsidR="00EE0546" w:rsidRPr="00D2057D">
        <w:rPr>
          <w:b/>
          <w:bCs/>
          <w:i/>
          <w:sz w:val="24"/>
        </w:rPr>
        <w:t>poskytnutí</w:t>
      </w:r>
      <w:r w:rsidR="00B4707C" w:rsidRPr="00D2057D">
        <w:rPr>
          <w:b/>
          <w:bCs/>
          <w:i/>
          <w:sz w:val="24"/>
        </w:rPr>
        <w:t xml:space="preserve"> </w:t>
      </w:r>
      <w:r w:rsidR="00EE0546" w:rsidRPr="00D2057D">
        <w:rPr>
          <w:b/>
          <w:bCs/>
          <w:i/>
          <w:sz w:val="24"/>
        </w:rPr>
        <w:t>dalších zdravotních služeb (</w:t>
      </w:r>
      <w:r w:rsidR="00B4707C" w:rsidRPr="00D2057D">
        <w:rPr>
          <w:b/>
          <w:bCs/>
          <w:i/>
          <w:sz w:val="24"/>
        </w:rPr>
        <w:t>zdravotních výkonů</w:t>
      </w:r>
      <w:r w:rsidR="00EE0546" w:rsidRPr="00D2057D">
        <w:rPr>
          <w:b/>
          <w:bCs/>
          <w:i/>
          <w:sz w:val="24"/>
        </w:rPr>
        <w:t>)</w:t>
      </w:r>
      <w:r w:rsidR="00B4707C" w:rsidRPr="00D2057D">
        <w:rPr>
          <w:b/>
          <w:bCs/>
          <w:i/>
          <w:sz w:val="24"/>
        </w:rPr>
        <w:t xml:space="preserve">: </w:t>
      </w:r>
    </w:p>
    <w:p w:rsidR="002E54A5" w:rsidRPr="00D2057D" w:rsidRDefault="002E54A5">
      <w:pPr>
        <w:spacing w:line="240" w:lineRule="auto"/>
        <w:jc w:val="both"/>
        <w:rPr>
          <w:b/>
          <w:bCs/>
          <w:i/>
          <w:sz w:val="24"/>
        </w:rPr>
      </w:pPr>
    </w:p>
    <w:p w:rsidR="00014096" w:rsidRDefault="00014096" w:rsidP="0001409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V den provedení testu není vhodná větší fyzická nebo psychická zátěž</w:t>
      </w:r>
    </w:p>
    <w:p w:rsidR="00014096" w:rsidRDefault="00014096" w:rsidP="0001409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V následujících dnech je třeba sledovat projevy možné reakce na podaný alergen a vznik takové události hlásit ošetřujícímu lékaři.</w:t>
      </w:r>
    </w:p>
    <w:p w:rsidR="00014096" w:rsidRDefault="00014096" w:rsidP="0001409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Po provedení testu můžete být lékařem vybaveni léky určenými k řešení méně závažné alergické reakce. Při jejich použití postupujte dle </w:t>
      </w:r>
      <w:r w:rsidR="00AD1648">
        <w:rPr>
          <w:bCs/>
          <w:sz w:val="24"/>
        </w:rPr>
        <w:t xml:space="preserve">uvedeného </w:t>
      </w:r>
      <w:r>
        <w:rPr>
          <w:bCs/>
          <w:sz w:val="24"/>
        </w:rPr>
        <w:t>doporučení.</w:t>
      </w:r>
    </w:p>
    <w:p w:rsidR="00DD5AF2" w:rsidRPr="00014096" w:rsidRDefault="00014096" w:rsidP="0001409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Při závažné alergické reakci, které se projevuje zejména dušností, pískoty při dýchání, celkovou slabostí, bušením srdce, zmateností, poruchami polykání či řeči je okamžitě nutné vyhledat lékařskou pomoc.</w:t>
      </w:r>
    </w:p>
    <w:p w:rsidR="008118D2" w:rsidRPr="00D2057D" w:rsidRDefault="008118D2">
      <w:pPr>
        <w:spacing w:line="240" w:lineRule="auto"/>
        <w:jc w:val="both"/>
        <w:rPr>
          <w:b/>
          <w:bCs/>
          <w:i/>
          <w:sz w:val="24"/>
        </w:rPr>
      </w:pPr>
    </w:p>
    <w:p w:rsidR="00E77044" w:rsidRPr="00D2057D" w:rsidRDefault="00B92FD7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8</w:t>
      </w:r>
      <w:r w:rsidR="00E77044" w:rsidRPr="00D2057D">
        <w:rPr>
          <w:b/>
          <w:bCs/>
          <w:i/>
          <w:sz w:val="24"/>
        </w:rPr>
        <w:t xml:space="preserve">. Záznam o poučení </w:t>
      </w:r>
      <w:r w:rsidR="005C4B97">
        <w:rPr>
          <w:b/>
          <w:bCs/>
          <w:i/>
          <w:sz w:val="24"/>
        </w:rPr>
        <w:t>pacienta/</w:t>
      </w:r>
      <w:r w:rsidR="008565B6" w:rsidRPr="00D2057D">
        <w:rPr>
          <w:b/>
          <w:bCs/>
          <w:i/>
          <w:sz w:val="24"/>
        </w:rPr>
        <w:t>zákonného zástupce</w:t>
      </w:r>
      <w:r w:rsidR="005C4B97">
        <w:rPr>
          <w:b/>
          <w:bCs/>
          <w:i/>
          <w:sz w:val="24"/>
        </w:rPr>
        <w:t xml:space="preserve"> </w:t>
      </w:r>
      <w:r w:rsidR="00E77044" w:rsidRPr="00D2057D">
        <w:rPr>
          <w:b/>
          <w:bCs/>
          <w:i/>
          <w:sz w:val="24"/>
        </w:rPr>
        <w:t>pacienta</w:t>
      </w:r>
      <w:r w:rsidR="00F645A3" w:rsidRPr="00D2057D">
        <w:rPr>
          <w:b/>
          <w:bCs/>
          <w:i/>
          <w:sz w:val="24"/>
        </w:rPr>
        <w:t>, jemuž bude</w:t>
      </w:r>
      <w:r w:rsidR="00E77044" w:rsidRPr="00D2057D">
        <w:rPr>
          <w:b/>
          <w:bCs/>
          <w:i/>
          <w:sz w:val="24"/>
        </w:rPr>
        <w:t xml:space="preserve"> implantován zdravotnický prostředek</w:t>
      </w:r>
    </w:p>
    <w:p w:rsidR="00E77044" w:rsidRPr="00D2057D" w:rsidRDefault="00E77044">
      <w:pPr>
        <w:spacing w:line="240" w:lineRule="auto"/>
        <w:jc w:val="both"/>
        <w:rPr>
          <w:b/>
          <w:bCs/>
          <w:i/>
          <w:sz w:val="24"/>
        </w:rPr>
      </w:pPr>
    </w:p>
    <w:p w:rsidR="00E77044" w:rsidRPr="00D2057D" w:rsidRDefault="00EA47F8" w:rsidP="00E77044">
      <w:pPr>
        <w:spacing w:line="240" w:lineRule="auto"/>
        <w:jc w:val="both"/>
        <w:rPr>
          <w:bCs/>
          <w:sz w:val="24"/>
        </w:rPr>
      </w:pPr>
      <w:r w:rsidRPr="00D2057D">
        <w:rPr>
          <w:bCs/>
          <w:sz w:val="24"/>
        </w:rPr>
        <w:t xml:space="preserve">Lékař </w:t>
      </w:r>
      <w:r w:rsidR="00CF47C6" w:rsidRPr="00D2057D">
        <w:rPr>
          <w:bCs/>
          <w:sz w:val="24"/>
        </w:rPr>
        <w:t xml:space="preserve">prohlašuje, že </w:t>
      </w:r>
      <w:r w:rsidR="00A21BDD" w:rsidRPr="00D2057D">
        <w:rPr>
          <w:bCs/>
          <w:sz w:val="24"/>
        </w:rPr>
        <w:t xml:space="preserve">poskytl </w:t>
      </w:r>
      <w:r w:rsidR="00B92FD7">
        <w:rPr>
          <w:bCs/>
          <w:sz w:val="24"/>
        </w:rPr>
        <w:t>pacientovi/</w:t>
      </w:r>
      <w:r w:rsidR="001743CC" w:rsidRPr="00D2057D">
        <w:rPr>
          <w:bCs/>
          <w:sz w:val="24"/>
        </w:rPr>
        <w:t xml:space="preserve">zákonnému zástupci </w:t>
      </w:r>
      <w:r w:rsidR="00B92FD7">
        <w:rPr>
          <w:bCs/>
          <w:sz w:val="24"/>
        </w:rPr>
        <w:t xml:space="preserve">pacienta </w:t>
      </w:r>
      <w:r w:rsidR="00E77044" w:rsidRPr="00D2057D">
        <w:rPr>
          <w:sz w:val="24"/>
        </w:rPr>
        <w:t>podrobnou informaci obsahující údaje, které umožňují identifikaci zdravotnického prostředku</w:t>
      </w:r>
      <w:r w:rsidR="00A21BDD" w:rsidRPr="00D2057D">
        <w:rPr>
          <w:sz w:val="24"/>
        </w:rPr>
        <w:t xml:space="preserve"> (včetně jeho příslušenství)</w:t>
      </w:r>
      <w:r w:rsidR="00E77044" w:rsidRPr="00D2057D">
        <w:rPr>
          <w:sz w:val="24"/>
        </w:rPr>
        <w:t xml:space="preserve">, </w:t>
      </w:r>
      <w:r w:rsidR="00F645A3" w:rsidRPr="00D2057D">
        <w:rPr>
          <w:sz w:val="24"/>
        </w:rPr>
        <w:t xml:space="preserve">který bude u pacienta implantován, </w:t>
      </w:r>
      <w:r w:rsidR="00E77044" w:rsidRPr="00D2057D">
        <w:rPr>
          <w:sz w:val="24"/>
        </w:rPr>
        <w:t>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E77044" w:rsidRPr="00D2057D" w:rsidRDefault="00E77044" w:rsidP="00E77044">
      <w:pPr>
        <w:spacing w:line="240" w:lineRule="auto"/>
        <w:ind w:left="720"/>
        <w:jc w:val="both"/>
        <w:rPr>
          <w:bCs/>
          <w:sz w:val="24"/>
        </w:rPr>
      </w:pPr>
    </w:p>
    <w:p w:rsidR="00B4707C" w:rsidRPr="00D2057D" w:rsidRDefault="00B92FD7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9</w:t>
      </w:r>
      <w:r w:rsidR="00B4707C" w:rsidRPr="00D2057D">
        <w:rPr>
          <w:b/>
          <w:bCs/>
          <w:i/>
          <w:sz w:val="24"/>
        </w:rPr>
        <w:t xml:space="preserve">. Odpovědi na doplňující otázky </w:t>
      </w:r>
      <w:r>
        <w:rPr>
          <w:b/>
          <w:bCs/>
          <w:i/>
          <w:sz w:val="24"/>
        </w:rPr>
        <w:t>pacienta/</w:t>
      </w:r>
      <w:r w:rsidR="00B4707C" w:rsidRPr="00D2057D">
        <w:rPr>
          <w:b/>
          <w:bCs/>
          <w:i/>
          <w:sz w:val="24"/>
        </w:rPr>
        <w:t>zákonného zástupce</w:t>
      </w:r>
      <w:r w:rsidR="001743CC" w:rsidRPr="00D2057D">
        <w:rPr>
          <w:b/>
          <w:bCs/>
          <w:i/>
          <w:sz w:val="24"/>
        </w:rPr>
        <w:t xml:space="preserve"> pacienta</w:t>
      </w:r>
      <w:r w:rsidR="00B4707C" w:rsidRPr="00D2057D">
        <w:rPr>
          <w:b/>
          <w:bCs/>
          <w:i/>
          <w:sz w:val="24"/>
        </w:rPr>
        <w:t>:</w:t>
      </w:r>
    </w:p>
    <w:p w:rsidR="00C32287" w:rsidRPr="00D2057D" w:rsidRDefault="00C32287">
      <w:pPr>
        <w:spacing w:line="240" w:lineRule="auto"/>
        <w:jc w:val="both"/>
        <w:rPr>
          <w:b/>
          <w:bCs/>
          <w:i/>
          <w:sz w:val="24"/>
        </w:rPr>
      </w:pPr>
    </w:p>
    <w:p w:rsidR="00C32287" w:rsidRPr="00D2057D" w:rsidRDefault="00C32287">
      <w:pPr>
        <w:spacing w:line="240" w:lineRule="auto"/>
        <w:jc w:val="both"/>
        <w:rPr>
          <w:b/>
          <w:bCs/>
          <w:i/>
          <w:sz w:val="24"/>
        </w:rPr>
      </w:pPr>
    </w:p>
    <w:p w:rsidR="00C32287" w:rsidRPr="00D2057D" w:rsidRDefault="00C32287">
      <w:pPr>
        <w:spacing w:line="240" w:lineRule="auto"/>
        <w:jc w:val="both"/>
        <w:rPr>
          <w:b/>
          <w:bCs/>
          <w:i/>
          <w:sz w:val="24"/>
        </w:rPr>
      </w:pPr>
    </w:p>
    <w:p w:rsidR="002E54A5" w:rsidRPr="00D2057D" w:rsidRDefault="002E54A5">
      <w:pPr>
        <w:spacing w:line="240" w:lineRule="auto"/>
        <w:jc w:val="both"/>
        <w:rPr>
          <w:b/>
          <w:bCs/>
          <w:i/>
          <w:sz w:val="24"/>
        </w:rPr>
      </w:pPr>
    </w:p>
    <w:p w:rsidR="002E54A5" w:rsidRPr="00D2057D" w:rsidRDefault="002E54A5">
      <w:pPr>
        <w:spacing w:line="240" w:lineRule="auto"/>
        <w:jc w:val="both"/>
        <w:rPr>
          <w:b/>
          <w:bCs/>
          <w:i/>
          <w:sz w:val="24"/>
        </w:rPr>
      </w:pPr>
    </w:p>
    <w:p w:rsidR="00B4707C" w:rsidRPr="00D2057D" w:rsidRDefault="00B4707C">
      <w:pPr>
        <w:spacing w:line="240" w:lineRule="auto"/>
        <w:jc w:val="both"/>
        <w:rPr>
          <w:b/>
          <w:bCs/>
          <w:i/>
          <w:sz w:val="24"/>
        </w:rPr>
      </w:pPr>
    </w:p>
    <w:p w:rsidR="00B4707C" w:rsidRPr="00D2057D" w:rsidRDefault="00B4707C">
      <w:pPr>
        <w:spacing w:line="240" w:lineRule="auto"/>
        <w:jc w:val="both"/>
        <w:rPr>
          <w:bCs/>
          <w:sz w:val="24"/>
        </w:rPr>
      </w:pPr>
    </w:p>
    <w:p w:rsidR="00B4707C" w:rsidRPr="00D2057D" w:rsidRDefault="00B4707C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>Prohlášení lékař</w:t>
      </w:r>
      <w:r w:rsidR="00DB7607" w:rsidRPr="00D2057D">
        <w:rPr>
          <w:b/>
          <w:bCs/>
          <w:i/>
          <w:sz w:val="24"/>
          <w:u w:val="single"/>
        </w:rPr>
        <w:t>e</w:t>
      </w:r>
      <w:r w:rsidR="00842DC1" w:rsidRPr="00D2057D">
        <w:rPr>
          <w:b/>
          <w:bCs/>
          <w:i/>
          <w:sz w:val="24"/>
          <w:u w:val="single"/>
        </w:rPr>
        <w:t>:</w:t>
      </w:r>
    </w:p>
    <w:p w:rsidR="00B4707C" w:rsidRPr="00D2057D" w:rsidRDefault="00B4707C">
      <w:pPr>
        <w:spacing w:line="240" w:lineRule="auto"/>
        <w:jc w:val="both"/>
        <w:rPr>
          <w:bCs/>
          <w:sz w:val="24"/>
        </w:rPr>
      </w:pPr>
    </w:p>
    <w:p w:rsidR="00B4707C" w:rsidRPr="00D2057D" w:rsidRDefault="00B4707C" w:rsidP="00D030E5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Prohlašuji, že jsem výše uveden</w:t>
      </w:r>
      <w:r w:rsidR="00A9584B" w:rsidRPr="00D2057D">
        <w:rPr>
          <w:bCs/>
          <w:sz w:val="24"/>
        </w:rPr>
        <w:t>ého</w:t>
      </w:r>
      <w:r w:rsidRPr="00D2057D">
        <w:rPr>
          <w:bCs/>
          <w:sz w:val="24"/>
        </w:rPr>
        <w:t xml:space="preserve"> </w:t>
      </w:r>
      <w:r w:rsidR="005C4B97">
        <w:rPr>
          <w:bCs/>
          <w:sz w:val="24"/>
        </w:rPr>
        <w:t>pacienta/</w:t>
      </w:r>
      <w:r w:rsidRPr="00D2057D">
        <w:rPr>
          <w:bCs/>
          <w:sz w:val="24"/>
        </w:rPr>
        <w:t>zákonného zástupce</w:t>
      </w:r>
      <w:r w:rsidR="005C4B97">
        <w:rPr>
          <w:bCs/>
          <w:sz w:val="24"/>
        </w:rPr>
        <w:t xml:space="preserve"> </w:t>
      </w:r>
      <w:r w:rsidR="00772EB8" w:rsidRPr="00D2057D">
        <w:rPr>
          <w:bCs/>
          <w:sz w:val="24"/>
        </w:rPr>
        <w:t>pacienta</w:t>
      </w:r>
      <w:r w:rsidRPr="00D2057D">
        <w:rPr>
          <w:bCs/>
          <w:sz w:val="24"/>
        </w:rPr>
        <w:t xml:space="preserve"> srozumitelným způsobem</w:t>
      </w:r>
      <w:r w:rsidR="006B72BE" w:rsidRPr="00D2057D">
        <w:rPr>
          <w:bCs/>
          <w:sz w:val="24"/>
        </w:rPr>
        <w:t xml:space="preserve"> a v dostatečném rozsahu </w:t>
      </w:r>
      <w:r w:rsidRPr="00D2057D">
        <w:rPr>
          <w:bCs/>
          <w:sz w:val="24"/>
        </w:rPr>
        <w:t xml:space="preserve">informoval o </w:t>
      </w:r>
      <w:r w:rsidR="007F0BE6">
        <w:rPr>
          <w:bCs/>
          <w:sz w:val="24"/>
        </w:rPr>
        <w:t xml:space="preserve">jeho </w:t>
      </w:r>
      <w:r w:rsidRPr="00D2057D">
        <w:rPr>
          <w:bCs/>
          <w:sz w:val="24"/>
        </w:rPr>
        <w:t>zdravotním stavu</w:t>
      </w:r>
      <w:r w:rsidR="007F0BE6">
        <w:rPr>
          <w:bCs/>
          <w:sz w:val="24"/>
        </w:rPr>
        <w:t>/o zdravotním stavu osoby jím zastupované</w:t>
      </w:r>
      <w:r w:rsidR="00772EB8" w:rsidRPr="00D2057D">
        <w:rPr>
          <w:bCs/>
          <w:sz w:val="24"/>
        </w:rPr>
        <w:t xml:space="preserve"> </w:t>
      </w:r>
      <w:r w:rsidRPr="00D2057D">
        <w:rPr>
          <w:bCs/>
          <w:sz w:val="24"/>
        </w:rPr>
        <w:t xml:space="preserve">a o veškerých shora uvedených skutečnostech, </w:t>
      </w:r>
      <w:r w:rsidR="006B72BE" w:rsidRPr="00D2057D">
        <w:rPr>
          <w:bCs/>
          <w:sz w:val="24"/>
        </w:rPr>
        <w:t>o navrženém individuálním léčebném postupu a všech jeho změnách</w:t>
      </w:r>
      <w:r w:rsidRPr="00D2057D">
        <w:rPr>
          <w:bCs/>
          <w:sz w:val="24"/>
        </w:rPr>
        <w:t xml:space="preserve">, včetně upozornění na možné komplikace. </w:t>
      </w:r>
      <w:r w:rsidR="005C4B97">
        <w:rPr>
          <w:bCs/>
          <w:sz w:val="24"/>
        </w:rPr>
        <w:t>Pacient/z</w:t>
      </w:r>
      <w:r w:rsidRPr="00D2057D">
        <w:rPr>
          <w:bCs/>
          <w:sz w:val="24"/>
        </w:rPr>
        <w:t>ákonný zástupce</w:t>
      </w:r>
      <w:r w:rsidR="005C4B97">
        <w:rPr>
          <w:bCs/>
          <w:sz w:val="24"/>
        </w:rPr>
        <w:t xml:space="preserve"> pacienta</w:t>
      </w:r>
      <w:r w:rsidR="00772EB8" w:rsidRPr="00D2057D">
        <w:rPr>
          <w:bCs/>
          <w:sz w:val="24"/>
        </w:rPr>
        <w:t xml:space="preserve"> </w:t>
      </w:r>
      <w:r w:rsidRPr="00D2057D">
        <w:rPr>
          <w:bCs/>
          <w:sz w:val="24"/>
        </w:rPr>
        <w:t>byl seznámen</w:t>
      </w:r>
      <w:r w:rsidR="00A9584B" w:rsidRPr="00D2057D">
        <w:rPr>
          <w:bCs/>
          <w:sz w:val="24"/>
        </w:rPr>
        <w:t xml:space="preserve"> </w:t>
      </w:r>
      <w:r w:rsidRPr="00D2057D">
        <w:rPr>
          <w:bCs/>
          <w:sz w:val="24"/>
        </w:rPr>
        <w:t>s plánovaným způsobem anest</w:t>
      </w:r>
      <w:r w:rsidR="00505428" w:rsidRPr="00D2057D">
        <w:rPr>
          <w:bCs/>
          <w:sz w:val="24"/>
        </w:rPr>
        <w:t>é</w:t>
      </w:r>
      <w:r w:rsidRPr="00D2057D">
        <w:rPr>
          <w:bCs/>
          <w:sz w:val="24"/>
        </w:rPr>
        <w:t>zie (</w:t>
      </w:r>
      <w:proofErr w:type="spellStart"/>
      <w:r w:rsidRPr="00D2057D">
        <w:rPr>
          <w:bCs/>
          <w:sz w:val="24"/>
        </w:rPr>
        <w:t>sedace</w:t>
      </w:r>
      <w:proofErr w:type="spellEnd"/>
      <w:r w:rsidRPr="00D2057D">
        <w:rPr>
          <w:bCs/>
          <w:sz w:val="24"/>
        </w:rPr>
        <w:t>), bude-li použita.</w:t>
      </w:r>
      <w:r w:rsidR="00580960" w:rsidRPr="00D2057D">
        <w:rPr>
          <w:bCs/>
          <w:sz w:val="24"/>
        </w:rPr>
        <w:t xml:space="preserve"> </w:t>
      </w:r>
    </w:p>
    <w:p w:rsidR="00AD001A" w:rsidRDefault="00AD001A" w:rsidP="00AD001A">
      <w:pPr>
        <w:spacing w:line="240" w:lineRule="auto"/>
        <w:ind w:firstLine="720"/>
        <w:jc w:val="both"/>
        <w:rPr>
          <w:bCs/>
          <w:sz w:val="24"/>
        </w:rPr>
      </w:pPr>
    </w:p>
    <w:p w:rsidR="00C25130" w:rsidRPr="00D2057D" w:rsidRDefault="00C25130" w:rsidP="00AD001A">
      <w:pPr>
        <w:spacing w:line="240" w:lineRule="auto"/>
        <w:ind w:firstLine="720"/>
        <w:jc w:val="both"/>
        <w:rPr>
          <w:bCs/>
          <w:sz w:val="24"/>
        </w:rPr>
      </w:pPr>
    </w:p>
    <w:p w:rsidR="00124A35" w:rsidRPr="00D2057D" w:rsidRDefault="00124A35">
      <w:pPr>
        <w:spacing w:line="240" w:lineRule="auto"/>
        <w:ind w:left="6300" w:hanging="6300"/>
        <w:jc w:val="both"/>
        <w:rPr>
          <w:bCs/>
          <w:sz w:val="24"/>
        </w:rPr>
      </w:pPr>
    </w:p>
    <w:p w:rsidR="00B4707C" w:rsidRPr="00D2057D" w:rsidRDefault="00B4707C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>V Praze, dne…………….</w:t>
      </w:r>
      <w:r w:rsidRPr="00D2057D">
        <w:rPr>
          <w:bCs/>
          <w:sz w:val="24"/>
        </w:rPr>
        <w:tab/>
        <w:t>……………………………</w:t>
      </w:r>
    </w:p>
    <w:p w:rsidR="00DB7607" w:rsidRPr="00D2057D" w:rsidRDefault="00B71475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>P</w:t>
      </w:r>
      <w:r w:rsidR="00DB7607" w:rsidRPr="00D2057D">
        <w:rPr>
          <w:b/>
          <w:bCs/>
          <w:sz w:val="24"/>
        </w:rPr>
        <w:t xml:space="preserve">odpis </w:t>
      </w:r>
      <w:r w:rsidR="00AE4B15" w:rsidRPr="00D2057D">
        <w:rPr>
          <w:b/>
          <w:bCs/>
          <w:sz w:val="24"/>
        </w:rPr>
        <w:t xml:space="preserve">a jmenovka </w:t>
      </w:r>
      <w:r w:rsidR="00DB7607" w:rsidRPr="00D2057D">
        <w:rPr>
          <w:b/>
          <w:bCs/>
          <w:sz w:val="24"/>
        </w:rPr>
        <w:t xml:space="preserve">lékaře                                                                                                                   </w:t>
      </w:r>
    </w:p>
    <w:p w:rsidR="002C49EE" w:rsidRPr="00D2057D" w:rsidRDefault="002C49EE" w:rsidP="00431632">
      <w:pPr>
        <w:tabs>
          <w:tab w:val="left" w:pos="2295"/>
        </w:tabs>
        <w:spacing w:line="240" w:lineRule="auto"/>
        <w:ind w:left="6300" w:hanging="6300"/>
        <w:jc w:val="both"/>
        <w:rPr>
          <w:bCs/>
          <w:sz w:val="24"/>
        </w:rPr>
      </w:pPr>
    </w:p>
    <w:p w:rsidR="00B4707C" w:rsidRPr="00D2057D" w:rsidRDefault="00E77044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>Prohlášení a s</w:t>
      </w:r>
      <w:r w:rsidR="00B4707C" w:rsidRPr="00D2057D">
        <w:rPr>
          <w:b/>
          <w:bCs/>
          <w:i/>
          <w:sz w:val="24"/>
          <w:u w:val="single"/>
        </w:rPr>
        <w:t xml:space="preserve">ouhlas </w:t>
      </w:r>
      <w:r w:rsidR="005C4B97">
        <w:rPr>
          <w:b/>
          <w:bCs/>
          <w:i/>
          <w:sz w:val="24"/>
          <w:u w:val="single"/>
        </w:rPr>
        <w:t>pacienta/</w:t>
      </w:r>
      <w:r w:rsidR="00B4707C" w:rsidRPr="00D2057D">
        <w:rPr>
          <w:b/>
          <w:bCs/>
          <w:i/>
          <w:sz w:val="24"/>
          <w:u w:val="single"/>
        </w:rPr>
        <w:t>zákonného zástupc</w:t>
      </w:r>
      <w:r w:rsidR="00772EB8" w:rsidRPr="00D2057D">
        <w:rPr>
          <w:b/>
          <w:bCs/>
          <w:i/>
          <w:sz w:val="24"/>
          <w:u w:val="single"/>
        </w:rPr>
        <w:t>e</w:t>
      </w:r>
      <w:r w:rsidR="005C4B97">
        <w:rPr>
          <w:b/>
          <w:bCs/>
          <w:i/>
          <w:sz w:val="24"/>
          <w:u w:val="single"/>
        </w:rPr>
        <w:t xml:space="preserve"> pacienta</w:t>
      </w:r>
      <w:r w:rsidR="00DB7607" w:rsidRPr="00D2057D">
        <w:rPr>
          <w:b/>
          <w:bCs/>
          <w:i/>
          <w:sz w:val="24"/>
          <w:u w:val="single"/>
        </w:rPr>
        <w:t>:</w:t>
      </w:r>
    </w:p>
    <w:p w:rsidR="00B4707C" w:rsidRPr="00D2057D" w:rsidRDefault="00B4707C">
      <w:pPr>
        <w:spacing w:line="240" w:lineRule="auto"/>
        <w:jc w:val="both"/>
        <w:rPr>
          <w:bCs/>
          <w:sz w:val="24"/>
        </w:rPr>
      </w:pPr>
    </w:p>
    <w:p w:rsidR="00FB7E27" w:rsidRDefault="00B4707C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</w:t>
      </w:r>
      <w:r w:rsidR="002707C5">
        <w:rPr>
          <w:bCs/>
          <w:sz w:val="24"/>
        </w:rPr>
        <w:t>á</w:t>
      </w:r>
      <w:r w:rsidRPr="00D2057D">
        <w:rPr>
          <w:bCs/>
          <w:sz w:val="24"/>
        </w:rPr>
        <w:t>, níže podepsan</w:t>
      </w:r>
      <w:r w:rsidR="00A9584B" w:rsidRPr="00D2057D">
        <w:rPr>
          <w:bCs/>
          <w:sz w:val="24"/>
        </w:rPr>
        <w:t>ý</w:t>
      </w:r>
      <w:r w:rsidRPr="00D2057D">
        <w:rPr>
          <w:bCs/>
          <w:sz w:val="24"/>
        </w:rPr>
        <w:t xml:space="preserve">, prohlašuji, že jsem byl lékařem srozumitelně </w:t>
      </w:r>
      <w:r w:rsidR="003129A7" w:rsidRPr="00D2057D">
        <w:rPr>
          <w:bCs/>
          <w:sz w:val="24"/>
        </w:rPr>
        <w:t xml:space="preserve">a v dostatečném rozsahu </w:t>
      </w:r>
      <w:r w:rsidRPr="00D2057D">
        <w:rPr>
          <w:bCs/>
          <w:sz w:val="24"/>
        </w:rPr>
        <w:t>informová</w:t>
      </w:r>
      <w:r w:rsidR="00A9584B" w:rsidRPr="00D2057D">
        <w:rPr>
          <w:bCs/>
          <w:sz w:val="24"/>
        </w:rPr>
        <w:t>n</w:t>
      </w:r>
      <w:r w:rsidR="007937C0" w:rsidRPr="00D2057D">
        <w:rPr>
          <w:bCs/>
          <w:sz w:val="24"/>
        </w:rPr>
        <w:t xml:space="preserve"> </w:t>
      </w:r>
      <w:r w:rsidRPr="00D2057D">
        <w:rPr>
          <w:bCs/>
          <w:sz w:val="24"/>
        </w:rPr>
        <w:t xml:space="preserve">o </w:t>
      </w:r>
      <w:r w:rsidR="00032648">
        <w:rPr>
          <w:bCs/>
          <w:sz w:val="24"/>
        </w:rPr>
        <w:t>sv</w:t>
      </w:r>
      <w:r w:rsidR="005C4B97">
        <w:rPr>
          <w:bCs/>
          <w:sz w:val="24"/>
        </w:rPr>
        <w:t xml:space="preserve">ém </w:t>
      </w:r>
      <w:r w:rsidRPr="00D2057D">
        <w:rPr>
          <w:bCs/>
          <w:sz w:val="24"/>
        </w:rPr>
        <w:t>zdravotním stavu</w:t>
      </w:r>
      <w:r w:rsidR="005C4B97">
        <w:rPr>
          <w:bCs/>
          <w:sz w:val="24"/>
        </w:rPr>
        <w:t>/o zdravotním stavu</w:t>
      </w:r>
      <w:r w:rsidRPr="00D2057D">
        <w:rPr>
          <w:bCs/>
          <w:sz w:val="24"/>
        </w:rPr>
        <w:t xml:space="preserve"> osoby mnou zastupované a o veškerýc</w:t>
      </w:r>
      <w:r w:rsidR="00580960" w:rsidRPr="00D2057D">
        <w:rPr>
          <w:bCs/>
          <w:sz w:val="24"/>
        </w:rPr>
        <w:t>h shora uvedených skutečnostech.</w:t>
      </w:r>
      <w:r w:rsidRPr="00D2057D">
        <w:rPr>
          <w:bCs/>
          <w:sz w:val="24"/>
        </w:rPr>
        <w:t xml:space="preserve"> Údaje a poučení mi byly lékařem sděleny a vysvětleny, porozumě</w:t>
      </w:r>
      <w:r w:rsidR="00C72C13" w:rsidRPr="00D2057D">
        <w:rPr>
          <w:bCs/>
          <w:sz w:val="24"/>
        </w:rPr>
        <w:t>l</w:t>
      </w:r>
      <w:r w:rsidRPr="00D2057D">
        <w:rPr>
          <w:bCs/>
          <w:sz w:val="24"/>
        </w:rPr>
        <w:t xml:space="preserve"> jsem jim a měl jsem možnost klást doplňující otázky, které mi byly </w:t>
      </w:r>
      <w:r w:rsidR="00822786" w:rsidRPr="00D2057D">
        <w:rPr>
          <w:bCs/>
          <w:sz w:val="24"/>
        </w:rPr>
        <w:t xml:space="preserve">lékařem </w:t>
      </w:r>
      <w:r w:rsidR="003129A7" w:rsidRPr="00D2057D">
        <w:rPr>
          <w:bCs/>
          <w:sz w:val="24"/>
        </w:rPr>
        <w:t xml:space="preserve">srozumitelně </w:t>
      </w:r>
      <w:r w:rsidRPr="00D2057D">
        <w:rPr>
          <w:bCs/>
          <w:sz w:val="24"/>
        </w:rPr>
        <w:t>zodpovězeny</w:t>
      </w:r>
      <w:r w:rsidR="00E62BA9" w:rsidRPr="00D2057D">
        <w:rPr>
          <w:bCs/>
          <w:sz w:val="24"/>
        </w:rPr>
        <w:t xml:space="preserve">. </w:t>
      </w:r>
      <w:r w:rsidRPr="00D2057D">
        <w:rPr>
          <w:bCs/>
          <w:sz w:val="24"/>
        </w:rPr>
        <w:t xml:space="preserve">Na základě poskytnutých informací a po vlastním zvážení souhlasím s provedením </w:t>
      </w:r>
      <w:r w:rsidR="00E62BA9" w:rsidRPr="00D2057D">
        <w:rPr>
          <w:bCs/>
          <w:sz w:val="24"/>
        </w:rPr>
        <w:t>zdravotního výkonu</w:t>
      </w:r>
      <w:r w:rsidR="005C4B97">
        <w:rPr>
          <w:bCs/>
          <w:sz w:val="24"/>
        </w:rPr>
        <w:t>/souhlasím s provedením zdravotního výkonu</w:t>
      </w:r>
      <w:r w:rsidRPr="00D2057D">
        <w:rPr>
          <w:bCs/>
          <w:sz w:val="24"/>
        </w:rPr>
        <w:t xml:space="preserve"> </w:t>
      </w:r>
      <w:r w:rsidR="003716AE" w:rsidRPr="00D2057D">
        <w:rPr>
          <w:bCs/>
          <w:sz w:val="24"/>
        </w:rPr>
        <w:t>u osoby mnou zastupované</w:t>
      </w:r>
      <w:r w:rsidRPr="00D2057D">
        <w:rPr>
          <w:bCs/>
          <w:sz w:val="24"/>
        </w:rPr>
        <w:t xml:space="preserve">, případně s použitím </w:t>
      </w:r>
      <w:r w:rsidR="008C7515" w:rsidRPr="00D2057D">
        <w:rPr>
          <w:bCs/>
          <w:sz w:val="24"/>
        </w:rPr>
        <w:t>uvedené</w:t>
      </w:r>
      <w:r w:rsidR="007F4730" w:rsidRPr="00D2057D">
        <w:rPr>
          <w:bCs/>
          <w:sz w:val="24"/>
        </w:rPr>
        <w:t xml:space="preserve"> anesté</w:t>
      </w:r>
      <w:r w:rsidRPr="00D2057D">
        <w:rPr>
          <w:bCs/>
          <w:sz w:val="24"/>
        </w:rPr>
        <w:t>zie (</w:t>
      </w:r>
      <w:proofErr w:type="spellStart"/>
      <w:r w:rsidRPr="00D2057D">
        <w:rPr>
          <w:bCs/>
          <w:sz w:val="24"/>
        </w:rPr>
        <w:t>sedace</w:t>
      </w:r>
      <w:proofErr w:type="spellEnd"/>
      <w:r w:rsidRPr="00D2057D">
        <w:rPr>
          <w:bCs/>
          <w:sz w:val="24"/>
        </w:rPr>
        <w:t xml:space="preserve">), včetně </w:t>
      </w:r>
    </w:p>
    <w:p w:rsidR="00415FB1" w:rsidRPr="00D2057D" w:rsidRDefault="00B4707C" w:rsidP="00AD1648">
      <w:pPr>
        <w:spacing w:line="240" w:lineRule="auto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provedení dalších </w:t>
      </w:r>
      <w:r w:rsidR="008C7515" w:rsidRPr="00D2057D">
        <w:rPr>
          <w:bCs/>
          <w:sz w:val="24"/>
        </w:rPr>
        <w:t xml:space="preserve">zdravotních </w:t>
      </w:r>
      <w:r w:rsidRPr="00D2057D">
        <w:rPr>
          <w:bCs/>
          <w:sz w:val="24"/>
        </w:rPr>
        <w:t xml:space="preserve">výkonů, pokud by jejich neprovedení bezprostředně ohrozilo </w:t>
      </w:r>
      <w:r w:rsidR="005C4B97">
        <w:rPr>
          <w:bCs/>
          <w:sz w:val="24"/>
        </w:rPr>
        <w:t xml:space="preserve">můj </w:t>
      </w:r>
      <w:r w:rsidR="00DB3D3D" w:rsidRPr="00D2057D">
        <w:rPr>
          <w:bCs/>
          <w:sz w:val="24"/>
        </w:rPr>
        <w:t>život nebo zdraví</w:t>
      </w:r>
      <w:r w:rsidR="005C4B97">
        <w:rPr>
          <w:bCs/>
          <w:sz w:val="24"/>
        </w:rPr>
        <w:t>/život nebo zdraví</w:t>
      </w:r>
      <w:r w:rsidRPr="00D2057D">
        <w:rPr>
          <w:bCs/>
          <w:sz w:val="24"/>
        </w:rPr>
        <w:t xml:space="preserve"> osoby mnou zastupované.</w:t>
      </w:r>
    </w:p>
    <w:p w:rsidR="006E1996" w:rsidRPr="00D2057D" w:rsidRDefault="006E1996" w:rsidP="006E1996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032648" w:rsidRDefault="00032648" w:rsidP="003716AE">
      <w:pPr>
        <w:spacing w:line="240" w:lineRule="auto"/>
        <w:ind w:firstLine="720"/>
        <w:jc w:val="both"/>
        <w:rPr>
          <w:bCs/>
          <w:sz w:val="24"/>
        </w:rPr>
      </w:pPr>
    </w:p>
    <w:p w:rsidR="00032648" w:rsidRPr="00D446E0" w:rsidRDefault="00D446E0" w:rsidP="003716AE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  <w:r w:rsidRPr="00D446E0">
        <w:rPr>
          <w:bCs/>
          <w:i/>
          <w:sz w:val="24"/>
          <w:u w:val="single"/>
        </w:rPr>
        <w:t>Pro zákonného zástupce pacienta:</w:t>
      </w:r>
    </w:p>
    <w:p w:rsidR="00B4707C" w:rsidRPr="00D2057D" w:rsidRDefault="00A9584B" w:rsidP="003716AE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Jako zákonný zástupce </w:t>
      </w:r>
      <w:r w:rsidR="00D60B4B" w:rsidRPr="00D2057D">
        <w:rPr>
          <w:bCs/>
          <w:sz w:val="24"/>
        </w:rPr>
        <w:t xml:space="preserve">nezletilého pacienta nebo pacienta </w:t>
      </w:r>
      <w:r w:rsidR="00CD6972">
        <w:rPr>
          <w:bCs/>
          <w:sz w:val="24"/>
        </w:rPr>
        <w:t>s omezenou svéprávností pr</w:t>
      </w:r>
      <w:r w:rsidRPr="00D2057D">
        <w:rPr>
          <w:bCs/>
          <w:sz w:val="24"/>
        </w:rPr>
        <w:t xml:space="preserve">ohlašuji, že </w:t>
      </w:r>
      <w:r w:rsidR="00D60B4B" w:rsidRPr="00D2057D">
        <w:rPr>
          <w:bCs/>
          <w:sz w:val="24"/>
        </w:rPr>
        <w:t>veškeré shora uvedené informace byly poskytnuty</w:t>
      </w:r>
      <w:r w:rsidRPr="00D2057D">
        <w:rPr>
          <w:bCs/>
          <w:sz w:val="24"/>
        </w:rPr>
        <w:t xml:space="preserve"> </w:t>
      </w:r>
      <w:r w:rsidR="006E1996" w:rsidRPr="00D2057D">
        <w:rPr>
          <w:bCs/>
          <w:sz w:val="24"/>
        </w:rPr>
        <w:t xml:space="preserve">rovněž </w:t>
      </w:r>
      <w:r w:rsidR="007F4730" w:rsidRPr="00D2057D">
        <w:rPr>
          <w:bCs/>
          <w:sz w:val="24"/>
        </w:rPr>
        <w:t>tomuto</w:t>
      </w:r>
      <w:r w:rsidR="003716AE" w:rsidRPr="00D2057D">
        <w:rPr>
          <w:bCs/>
          <w:sz w:val="24"/>
        </w:rPr>
        <w:t xml:space="preserve"> </w:t>
      </w:r>
      <w:r w:rsidR="007F4730" w:rsidRPr="00D2057D">
        <w:rPr>
          <w:bCs/>
          <w:sz w:val="24"/>
        </w:rPr>
        <w:t>pacientovi</w:t>
      </w:r>
      <w:r w:rsidR="00D446E0">
        <w:rPr>
          <w:bCs/>
          <w:sz w:val="24"/>
        </w:rPr>
        <w:t xml:space="preserve"> (</w:t>
      </w:r>
      <w:r w:rsidR="00C25130">
        <w:rPr>
          <w:bCs/>
          <w:sz w:val="24"/>
        </w:rPr>
        <w:t xml:space="preserve">za podmínky, </w:t>
      </w:r>
      <w:r w:rsidR="00D446E0">
        <w:rPr>
          <w:bCs/>
          <w:sz w:val="24"/>
        </w:rPr>
        <w:t>je-li k tomu pacient přiměřeně rozumově a volně vyspělý)</w:t>
      </w:r>
      <w:r w:rsidR="00C25130">
        <w:rPr>
          <w:bCs/>
          <w:sz w:val="24"/>
        </w:rPr>
        <w:t>.</w:t>
      </w:r>
      <w:r w:rsidRPr="00D2057D">
        <w:rPr>
          <w:bCs/>
          <w:sz w:val="24"/>
        </w:rPr>
        <w:t xml:space="preserve"> </w:t>
      </w:r>
    </w:p>
    <w:p w:rsidR="00264098" w:rsidRPr="00D2057D" w:rsidRDefault="00264098" w:rsidP="00264098">
      <w:pPr>
        <w:spacing w:line="240" w:lineRule="auto"/>
        <w:ind w:firstLine="720"/>
        <w:jc w:val="both"/>
        <w:rPr>
          <w:bCs/>
          <w:i/>
          <w:sz w:val="24"/>
        </w:rPr>
      </w:pPr>
      <w:r w:rsidRPr="00D2057D">
        <w:rPr>
          <w:bCs/>
          <w:i/>
          <w:sz w:val="24"/>
        </w:rPr>
        <w:t xml:space="preserve">Pokud pacientovi nebyly takové informace poskytnuty, uvede se důvod jejich neposkytnutí: </w:t>
      </w:r>
    </w:p>
    <w:p w:rsidR="00264098" w:rsidRPr="00D2057D" w:rsidRDefault="00264098" w:rsidP="00264098">
      <w:pPr>
        <w:jc w:val="both"/>
        <w:rPr>
          <w:bCs/>
          <w:sz w:val="24"/>
        </w:rPr>
      </w:pPr>
      <w:r w:rsidRPr="00D2057D">
        <w:rPr>
          <w:bCs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36439E" w:rsidRPr="00D2057D" w:rsidRDefault="0036439E">
      <w:pPr>
        <w:spacing w:line="240" w:lineRule="auto"/>
        <w:jc w:val="both"/>
        <w:rPr>
          <w:bCs/>
          <w:sz w:val="24"/>
        </w:rPr>
      </w:pPr>
    </w:p>
    <w:p w:rsidR="007F4730" w:rsidRPr="00D2057D" w:rsidRDefault="007F4730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CB2CF5" w:rsidRDefault="00CB2CF5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1950AA" w:rsidRPr="00D2057D" w:rsidRDefault="00B4707C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>V Pr</w:t>
      </w:r>
      <w:r w:rsidR="00297368" w:rsidRPr="00D2057D">
        <w:rPr>
          <w:bCs/>
          <w:sz w:val="24"/>
        </w:rPr>
        <w:t xml:space="preserve">aze, dne……………           </w:t>
      </w:r>
    </w:p>
    <w:p w:rsidR="001950AA" w:rsidRPr="00D2057D" w:rsidRDefault="001950AA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1950AA" w:rsidRPr="00D2057D" w:rsidRDefault="001950AA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1950AA" w:rsidRPr="00D2057D" w:rsidRDefault="00C25130" w:rsidP="00C25130">
      <w:pPr>
        <w:spacing w:line="240" w:lineRule="auto"/>
        <w:ind w:left="4176" w:hanging="3468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="001950AA" w:rsidRPr="00D2057D">
        <w:rPr>
          <w:bCs/>
          <w:sz w:val="24"/>
        </w:rPr>
        <w:t xml:space="preserve">……………………………     </w:t>
      </w:r>
      <w:r>
        <w:rPr>
          <w:bCs/>
          <w:sz w:val="24"/>
        </w:rPr>
        <w:t xml:space="preserve">            </w:t>
      </w:r>
      <w:r w:rsidR="00CB4FCB" w:rsidRPr="00D2057D">
        <w:rPr>
          <w:bCs/>
          <w:sz w:val="24"/>
        </w:rPr>
        <w:t xml:space="preserve"> </w:t>
      </w:r>
      <w:proofErr w:type="gramStart"/>
      <w:r w:rsidR="00CB2CF5">
        <w:rPr>
          <w:bCs/>
          <w:sz w:val="24"/>
        </w:rPr>
        <w:t>NEBO</w:t>
      </w:r>
      <w:r w:rsidR="00CB4FCB" w:rsidRPr="00D2057D">
        <w:rPr>
          <w:bCs/>
          <w:sz w:val="24"/>
        </w:rPr>
        <w:t xml:space="preserve">      </w:t>
      </w:r>
      <w:r w:rsidR="001950AA" w:rsidRPr="00D2057D">
        <w:rPr>
          <w:bCs/>
          <w:sz w:val="24"/>
        </w:rPr>
        <w:t>…</w:t>
      </w:r>
      <w:proofErr w:type="gramEnd"/>
      <w:r w:rsidR="001950AA" w:rsidRPr="00D2057D">
        <w:rPr>
          <w:bCs/>
          <w:sz w:val="24"/>
        </w:rPr>
        <w:t>……………………</w:t>
      </w:r>
      <w:r w:rsidR="00CB2CF5">
        <w:rPr>
          <w:bCs/>
          <w:sz w:val="24"/>
        </w:rPr>
        <w:t>…...</w:t>
      </w:r>
      <w:r w:rsidR="004064C0">
        <w:rPr>
          <w:bCs/>
          <w:sz w:val="24"/>
        </w:rPr>
        <w:t>..</w:t>
      </w:r>
    </w:p>
    <w:p w:rsidR="00CB4FCB" w:rsidRPr="00D2057D" w:rsidRDefault="00CB4FCB" w:rsidP="00CB4FCB">
      <w:pPr>
        <w:spacing w:line="240" w:lineRule="auto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        </w:t>
      </w:r>
      <w:r w:rsidR="001950AA" w:rsidRPr="00D2057D">
        <w:rPr>
          <w:b/>
          <w:bCs/>
          <w:sz w:val="24"/>
        </w:rPr>
        <w:t>Podpis</w:t>
      </w:r>
      <w:r w:rsidRPr="00D2057D">
        <w:rPr>
          <w:b/>
          <w:bCs/>
          <w:sz w:val="24"/>
        </w:rPr>
        <w:t xml:space="preserve"> zákonného zástupce</w:t>
      </w:r>
      <w:r w:rsidR="004064C0">
        <w:rPr>
          <w:b/>
          <w:bCs/>
          <w:sz w:val="24"/>
        </w:rPr>
        <w:t xml:space="preserve"> </w:t>
      </w:r>
      <w:proofErr w:type="gramStart"/>
      <w:r w:rsidR="004064C0">
        <w:rPr>
          <w:b/>
          <w:bCs/>
          <w:sz w:val="24"/>
        </w:rPr>
        <w:t>pacienta</w:t>
      </w:r>
      <w:r w:rsidR="001950AA" w:rsidRPr="00D2057D">
        <w:rPr>
          <w:b/>
          <w:bCs/>
          <w:sz w:val="24"/>
        </w:rPr>
        <w:t xml:space="preserve">  </w:t>
      </w:r>
      <w:r w:rsidR="00413A77" w:rsidRPr="00D2057D">
        <w:rPr>
          <w:b/>
          <w:bCs/>
          <w:sz w:val="24"/>
        </w:rPr>
        <w:t xml:space="preserve">   </w:t>
      </w:r>
      <w:r w:rsidRPr="00D2057D">
        <w:rPr>
          <w:b/>
          <w:bCs/>
          <w:sz w:val="24"/>
        </w:rPr>
        <w:t xml:space="preserve">                </w:t>
      </w:r>
      <w:r w:rsidR="006A1658">
        <w:rPr>
          <w:b/>
          <w:bCs/>
          <w:sz w:val="24"/>
        </w:rPr>
        <w:t xml:space="preserve">  </w:t>
      </w:r>
      <w:r w:rsidR="00C25130">
        <w:rPr>
          <w:b/>
          <w:bCs/>
          <w:sz w:val="24"/>
        </w:rPr>
        <w:t xml:space="preserve">          </w:t>
      </w:r>
      <w:r w:rsidRPr="00D2057D">
        <w:rPr>
          <w:b/>
          <w:bCs/>
          <w:sz w:val="24"/>
        </w:rPr>
        <w:t>Podpis</w:t>
      </w:r>
      <w:proofErr w:type="gramEnd"/>
      <w:r w:rsidRPr="00D2057D">
        <w:rPr>
          <w:b/>
          <w:bCs/>
          <w:sz w:val="24"/>
        </w:rPr>
        <w:t xml:space="preserve"> </w:t>
      </w:r>
      <w:r w:rsidR="006A1658">
        <w:rPr>
          <w:b/>
          <w:bCs/>
          <w:sz w:val="24"/>
        </w:rPr>
        <w:t>pacienta</w:t>
      </w:r>
      <w:r w:rsidRPr="00D2057D">
        <w:rPr>
          <w:b/>
          <w:bCs/>
          <w:sz w:val="24"/>
        </w:rPr>
        <w:t xml:space="preserve"> </w:t>
      </w:r>
      <w:r w:rsidR="00481E65">
        <w:rPr>
          <w:rStyle w:val="Znakapoznpodarou"/>
          <w:b/>
          <w:bCs/>
          <w:sz w:val="24"/>
        </w:rPr>
        <w:footnoteReference w:customMarkFollows="1" w:id="1"/>
        <w:t>*</w:t>
      </w:r>
      <w:r w:rsidRPr="00D2057D">
        <w:rPr>
          <w:b/>
          <w:bCs/>
          <w:sz w:val="24"/>
        </w:rPr>
        <w:t xml:space="preserve">                     </w:t>
      </w:r>
    </w:p>
    <w:p w:rsidR="001950AA" w:rsidRPr="00D2057D" w:rsidRDefault="00CB4FCB" w:rsidP="00CB4FCB">
      <w:pPr>
        <w:spacing w:line="240" w:lineRule="auto"/>
        <w:ind w:left="2832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</w:t>
      </w:r>
    </w:p>
    <w:p w:rsidR="009B16F2" w:rsidRPr="00D2057D" w:rsidRDefault="009B16F2" w:rsidP="009B16F2">
      <w:pPr>
        <w:spacing w:line="240" w:lineRule="auto"/>
        <w:ind w:left="2832"/>
        <w:jc w:val="both"/>
        <w:rPr>
          <w:b/>
          <w:bCs/>
          <w:sz w:val="24"/>
        </w:rPr>
      </w:pPr>
    </w:p>
    <w:p w:rsidR="007F4730" w:rsidRPr="00D2057D" w:rsidRDefault="007F4730">
      <w:pPr>
        <w:jc w:val="both"/>
        <w:rPr>
          <w:b/>
          <w:bCs/>
          <w:i/>
          <w:sz w:val="24"/>
          <w:u w:val="single"/>
        </w:rPr>
      </w:pPr>
    </w:p>
    <w:p w:rsidR="00B4707C" w:rsidRPr="00D2057D" w:rsidRDefault="00296FF2">
      <w:pPr>
        <w:jc w:val="both"/>
        <w:rPr>
          <w:b/>
          <w:bCs/>
          <w:sz w:val="24"/>
        </w:rPr>
      </w:pPr>
      <w:r w:rsidRPr="00D2057D">
        <w:rPr>
          <w:b/>
          <w:bCs/>
          <w:i/>
          <w:sz w:val="24"/>
          <w:u w:val="single"/>
        </w:rPr>
        <w:t>Identifikace zákonn</w:t>
      </w:r>
      <w:r w:rsidR="00CB2CF5">
        <w:rPr>
          <w:b/>
          <w:bCs/>
          <w:i/>
          <w:sz w:val="24"/>
          <w:u w:val="single"/>
        </w:rPr>
        <w:t>ého</w:t>
      </w:r>
      <w:r w:rsidRPr="00D2057D">
        <w:rPr>
          <w:b/>
          <w:bCs/>
          <w:i/>
          <w:sz w:val="24"/>
          <w:u w:val="single"/>
        </w:rPr>
        <w:t xml:space="preserve"> zástupc</w:t>
      </w:r>
      <w:r w:rsidR="00CB2CF5">
        <w:rPr>
          <w:b/>
          <w:bCs/>
          <w:i/>
          <w:sz w:val="24"/>
          <w:u w:val="single"/>
        </w:rPr>
        <w:t>e</w:t>
      </w:r>
      <w:r w:rsidR="00484CA6">
        <w:rPr>
          <w:b/>
          <w:bCs/>
          <w:i/>
          <w:sz w:val="24"/>
          <w:u w:val="single"/>
        </w:rPr>
        <w:t xml:space="preserve"> pacienta</w:t>
      </w:r>
      <w:r w:rsidR="00B4707C" w:rsidRPr="00D2057D">
        <w:rPr>
          <w:b/>
          <w:bCs/>
          <w:i/>
          <w:sz w:val="24"/>
          <w:u w:val="single"/>
        </w:rPr>
        <w:t>:</w:t>
      </w:r>
    </w:p>
    <w:p w:rsidR="00D93912" w:rsidRPr="00D2057D" w:rsidRDefault="00D93912">
      <w:pPr>
        <w:jc w:val="both"/>
        <w:rPr>
          <w:bCs/>
          <w:sz w:val="24"/>
        </w:rPr>
      </w:pPr>
    </w:p>
    <w:p w:rsidR="00D93912" w:rsidRPr="00D2057D" w:rsidRDefault="00296FF2">
      <w:pPr>
        <w:keepNext/>
        <w:jc w:val="both"/>
        <w:outlineLvl w:val="1"/>
        <w:rPr>
          <w:sz w:val="24"/>
        </w:rPr>
      </w:pPr>
      <w:r w:rsidRPr="00D2057D">
        <w:rPr>
          <w:sz w:val="24"/>
        </w:rPr>
        <w:t xml:space="preserve">1) </w:t>
      </w:r>
      <w:r w:rsidR="00B4707C" w:rsidRPr="00D2057D">
        <w:rPr>
          <w:sz w:val="24"/>
        </w:rPr>
        <w:t>Jméno a příjmení</w:t>
      </w:r>
      <w:r w:rsidR="00304ED1" w:rsidRPr="00D2057D">
        <w:rPr>
          <w:sz w:val="24"/>
        </w:rPr>
        <w:t xml:space="preserve">: </w:t>
      </w:r>
      <w:r w:rsidRPr="00D2057D">
        <w:rPr>
          <w:sz w:val="24"/>
        </w:rPr>
        <w:t xml:space="preserve"> .……………………...……………</w:t>
      </w:r>
      <w:proofErr w:type="gramStart"/>
      <w:r w:rsidRPr="00D2057D">
        <w:rPr>
          <w:sz w:val="24"/>
        </w:rPr>
        <w:t>….</w:t>
      </w:r>
      <w:r w:rsidR="00B4707C" w:rsidRPr="00D2057D">
        <w:rPr>
          <w:sz w:val="24"/>
        </w:rPr>
        <w:t>Datum</w:t>
      </w:r>
      <w:proofErr w:type="gramEnd"/>
      <w:r w:rsidR="00B4707C" w:rsidRPr="00D2057D">
        <w:rPr>
          <w:sz w:val="24"/>
        </w:rPr>
        <w:t xml:space="preserve"> narození</w:t>
      </w:r>
      <w:r w:rsidR="00304ED1" w:rsidRPr="00D2057D">
        <w:rPr>
          <w:sz w:val="24"/>
        </w:rPr>
        <w:t>:</w:t>
      </w:r>
      <w:r w:rsidR="005878EF" w:rsidRPr="00D2057D">
        <w:rPr>
          <w:sz w:val="24"/>
        </w:rPr>
        <w:t xml:space="preserve"> </w:t>
      </w:r>
      <w:r w:rsidR="00B4707C" w:rsidRPr="00D2057D">
        <w:rPr>
          <w:sz w:val="24"/>
        </w:rPr>
        <w:t>.………………</w:t>
      </w:r>
      <w:r w:rsidRPr="00D2057D">
        <w:rPr>
          <w:sz w:val="24"/>
        </w:rPr>
        <w:t>.</w:t>
      </w:r>
    </w:p>
    <w:p w:rsidR="00B4707C" w:rsidRPr="00D2057D" w:rsidRDefault="001A7B1C">
      <w:pPr>
        <w:jc w:val="both"/>
        <w:rPr>
          <w:sz w:val="24"/>
        </w:rPr>
      </w:pPr>
      <w:r w:rsidRPr="00D2057D">
        <w:rPr>
          <w:sz w:val="24"/>
        </w:rPr>
        <w:t>Vztah k</w:t>
      </w:r>
      <w:r w:rsidR="00304ED1" w:rsidRPr="00D2057D">
        <w:rPr>
          <w:sz w:val="24"/>
        </w:rPr>
        <w:t> </w:t>
      </w:r>
      <w:proofErr w:type="gramStart"/>
      <w:r w:rsidR="00304ED1" w:rsidRPr="00D2057D">
        <w:rPr>
          <w:sz w:val="24"/>
        </w:rPr>
        <w:t xml:space="preserve">pacientovi: </w:t>
      </w:r>
      <w:r w:rsidR="00B4707C" w:rsidRPr="00D2057D">
        <w:rPr>
          <w:sz w:val="24"/>
        </w:rPr>
        <w:t>.…</w:t>
      </w:r>
      <w:proofErr w:type="gramEnd"/>
      <w:r w:rsidR="00B4707C" w:rsidRPr="00D2057D">
        <w:rPr>
          <w:sz w:val="24"/>
        </w:rPr>
        <w:t>…………………………………………………………………………</w:t>
      </w:r>
      <w:r w:rsidR="00304ED1" w:rsidRPr="00D2057D">
        <w:rPr>
          <w:sz w:val="24"/>
        </w:rPr>
        <w:t>.</w:t>
      </w:r>
    </w:p>
    <w:p w:rsidR="00340A77" w:rsidRPr="00D2057D" w:rsidRDefault="00340A77">
      <w:pPr>
        <w:jc w:val="both"/>
        <w:rPr>
          <w:sz w:val="24"/>
        </w:rPr>
      </w:pPr>
    </w:p>
    <w:p w:rsidR="00340A77" w:rsidRPr="00D2057D" w:rsidRDefault="00EC41F8">
      <w:pPr>
        <w:jc w:val="both"/>
        <w:rPr>
          <w:sz w:val="24"/>
        </w:rPr>
      </w:pP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</w:p>
    <w:p w:rsidR="00EC41F8" w:rsidRPr="00D2057D" w:rsidRDefault="00EC41F8" w:rsidP="004618F8">
      <w:pPr>
        <w:jc w:val="both"/>
        <w:rPr>
          <w:b/>
        </w:rPr>
      </w:pP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</w:p>
    <w:sectPr w:rsidR="00EC41F8" w:rsidRPr="00D2057D" w:rsidSect="00C3608A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220" w:rsidRDefault="00401220">
      <w:r>
        <w:separator/>
      </w:r>
    </w:p>
  </w:endnote>
  <w:endnote w:type="continuationSeparator" w:id="0">
    <w:p w:rsidR="00401220" w:rsidRDefault="00401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52" w:rsidRDefault="00425952">
    <w:pPr>
      <w:pStyle w:val="Zpat"/>
      <w:jc w:val="right"/>
      <w:rPr>
        <w:rStyle w:val="slostrnky"/>
        <w:sz w:val="18"/>
        <w:szCs w:val="18"/>
      </w:rPr>
    </w:pPr>
    <w:r>
      <w:rPr>
        <w:rStyle w:val="slostrnky"/>
        <w:sz w:val="18"/>
        <w:szCs w:val="18"/>
      </w:rPr>
      <w:t xml:space="preserve">Strana </w:t>
    </w:r>
    <w:r w:rsidR="006660FC"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 w:rsidR="006660FC">
      <w:rPr>
        <w:rStyle w:val="slostrnky"/>
        <w:sz w:val="18"/>
        <w:szCs w:val="18"/>
      </w:rPr>
      <w:fldChar w:fldCharType="separate"/>
    </w:r>
    <w:r w:rsidR="00C63982">
      <w:rPr>
        <w:rStyle w:val="slostrnky"/>
        <w:noProof/>
        <w:sz w:val="18"/>
        <w:szCs w:val="18"/>
      </w:rPr>
      <w:t>1</w:t>
    </w:r>
    <w:r w:rsidR="006660FC"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 xml:space="preserve"> z </w:t>
    </w:r>
    <w:r w:rsidR="006660FC"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NUMPAGES </w:instrText>
    </w:r>
    <w:r w:rsidR="006660FC">
      <w:rPr>
        <w:rStyle w:val="slostrnky"/>
        <w:sz w:val="18"/>
        <w:szCs w:val="18"/>
      </w:rPr>
      <w:fldChar w:fldCharType="separate"/>
    </w:r>
    <w:r w:rsidR="00C63982">
      <w:rPr>
        <w:rStyle w:val="slostrnky"/>
        <w:noProof/>
        <w:sz w:val="18"/>
        <w:szCs w:val="18"/>
      </w:rPr>
      <w:t>4</w:t>
    </w:r>
    <w:r w:rsidR="006660FC"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220" w:rsidRDefault="00401220">
      <w:r>
        <w:separator/>
      </w:r>
    </w:p>
  </w:footnote>
  <w:footnote w:type="continuationSeparator" w:id="0">
    <w:p w:rsidR="00401220" w:rsidRDefault="00401220">
      <w:r>
        <w:continuationSeparator/>
      </w:r>
    </w:p>
  </w:footnote>
  <w:footnote w:id="1">
    <w:p w:rsidR="00425952" w:rsidRDefault="00425952" w:rsidP="004064C0">
      <w:pPr>
        <w:pStyle w:val="Textpoznpodarou"/>
        <w:spacing w:line="240" w:lineRule="auto"/>
        <w:jc w:val="both"/>
      </w:pPr>
      <w:r>
        <w:rPr>
          <w:rStyle w:val="Znakapoznpodarou"/>
        </w:rPr>
        <w:t>*</w:t>
      </w:r>
      <w:r>
        <w:t xml:space="preserve"> Nezletilému pacientovi lze zdravotní služby poskytnout na základě jeho souhlasu, jestliže je provedení takového úkonu přiměřené jeho rozumové a volní vyspělosti odpovídající jeho věku. U pacienta s omezenou svéprávností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52" w:rsidRDefault="00425952">
    <w:pPr>
      <w:pStyle w:val="Zhlav"/>
    </w:pPr>
    <w:r>
      <w:t>Ústav imunolog</w:t>
    </w:r>
    <w:r w:rsidR="00301B63">
      <w:t xml:space="preserve">ie 2. LF UK a FN Motol </w:t>
    </w:r>
    <w:r w:rsidR="00301B63">
      <w:tab/>
    </w:r>
    <w:r w:rsidR="00301B63">
      <w:tab/>
      <w:t>IS_0926</w:t>
    </w:r>
    <w:r>
      <w:t>ab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6153A9"/>
    <w:multiLevelType w:val="hybridMultilevel"/>
    <w:tmpl w:val="63809536"/>
    <w:lvl w:ilvl="0" w:tplc="03AAD3AC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15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07C"/>
    <w:rsid w:val="00014096"/>
    <w:rsid w:val="00027F7A"/>
    <w:rsid w:val="00032648"/>
    <w:rsid w:val="000716AB"/>
    <w:rsid w:val="000A3CDC"/>
    <w:rsid w:val="000B03D3"/>
    <w:rsid w:val="000B067D"/>
    <w:rsid w:val="000D6063"/>
    <w:rsid w:val="000E45CF"/>
    <w:rsid w:val="000F389C"/>
    <w:rsid w:val="00124A35"/>
    <w:rsid w:val="0014700F"/>
    <w:rsid w:val="001743CC"/>
    <w:rsid w:val="0017537F"/>
    <w:rsid w:val="001950AA"/>
    <w:rsid w:val="00196751"/>
    <w:rsid w:val="001A7B1C"/>
    <w:rsid w:val="001C3098"/>
    <w:rsid w:val="00205700"/>
    <w:rsid w:val="00216C4C"/>
    <w:rsid w:val="0026197B"/>
    <w:rsid w:val="00264098"/>
    <w:rsid w:val="00266349"/>
    <w:rsid w:val="002707C5"/>
    <w:rsid w:val="0027374A"/>
    <w:rsid w:val="00290EAE"/>
    <w:rsid w:val="00296FF2"/>
    <w:rsid w:val="00297368"/>
    <w:rsid w:val="002B6F75"/>
    <w:rsid w:val="002C1741"/>
    <w:rsid w:val="002C49EE"/>
    <w:rsid w:val="002D5E7D"/>
    <w:rsid w:val="002D6808"/>
    <w:rsid w:val="002D7767"/>
    <w:rsid w:val="002E54A5"/>
    <w:rsid w:val="002F3573"/>
    <w:rsid w:val="00301B63"/>
    <w:rsid w:val="00304ED1"/>
    <w:rsid w:val="003129A7"/>
    <w:rsid w:val="00315CD6"/>
    <w:rsid w:val="00317533"/>
    <w:rsid w:val="00340A77"/>
    <w:rsid w:val="00341E4F"/>
    <w:rsid w:val="00343B11"/>
    <w:rsid w:val="00345CCD"/>
    <w:rsid w:val="00355A7D"/>
    <w:rsid w:val="0036439E"/>
    <w:rsid w:val="003716AE"/>
    <w:rsid w:val="003E72BD"/>
    <w:rsid w:val="003E7BA0"/>
    <w:rsid w:val="003F4895"/>
    <w:rsid w:val="003F71FD"/>
    <w:rsid w:val="00401220"/>
    <w:rsid w:val="0040181F"/>
    <w:rsid w:val="004064C0"/>
    <w:rsid w:val="00411345"/>
    <w:rsid w:val="00413A77"/>
    <w:rsid w:val="00415FB1"/>
    <w:rsid w:val="004232A1"/>
    <w:rsid w:val="00425952"/>
    <w:rsid w:val="00431632"/>
    <w:rsid w:val="00453C4D"/>
    <w:rsid w:val="00455A71"/>
    <w:rsid w:val="00461147"/>
    <w:rsid w:val="004618F8"/>
    <w:rsid w:val="00464440"/>
    <w:rsid w:val="004768E7"/>
    <w:rsid w:val="00481E65"/>
    <w:rsid w:val="00484CA6"/>
    <w:rsid w:val="004A14E4"/>
    <w:rsid w:val="004C2A32"/>
    <w:rsid w:val="004D689D"/>
    <w:rsid w:val="004E1076"/>
    <w:rsid w:val="004F03E0"/>
    <w:rsid w:val="004F17C0"/>
    <w:rsid w:val="004F77E0"/>
    <w:rsid w:val="0050423C"/>
    <w:rsid w:val="00505428"/>
    <w:rsid w:val="00532BF1"/>
    <w:rsid w:val="00532F01"/>
    <w:rsid w:val="00551601"/>
    <w:rsid w:val="00580960"/>
    <w:rsid w:val="0058363E"/>
    <w:rsid w:val="005878EF"/>
    <w:rsid w:val="005C4B97"/>
    <w:rsid w:val="006109F1"/>
    <w:rsid w:val="0061405D"/>
    <w:rsid w:val="006205AC"/>
    <w:rsid w:val="0062329B"/>
    <w:rsid w:val="006275BF"/>
    <w:rsid w:val="00645838"/>
    <w:rsid w:val="00655BBF"/>
    <w:rsid w:val="00657E8D"/>
    <w:rsid w:val="0066399A"/>
    <w:rsid w:val="006660FC"/>
    <w:rsid w:val="00677021"/>
    <w:rsid w:val="006A1658"/>
    <w:rsid w:val="006A5441"/>
    <w:rsid w:val="006B72BE"/>
    <w:rsid w:val="006C4990"/>
    <w:rsid w:val="006E1996"/>
    <w:rsid w:val="00713AA8"/>
    <w:rsid w:val="00730C17"/>
    <w:rsid w:val="00732790"/>
    <w:rsid w:val="00755CC7"/>
    <w:rsid w:val="00757A97"/>
    <w:rsid w:val="00772EB8"/>
    <w:rsid w:val="007847EA"/>
    <w:rsid w:val="007937C0"/>
    <w:rsid w:val="00793B71"/>
    <w:rsid w:val="00797817"/>
    <w:rsid w:val="007B527F"/>
    <w:rsid w:val="007F0BE6"/>
    <w:rsid w:val="007F4730"/>
    <w:rsid w:val="008118D2"/>
    <w:rsid w:val="0081426B"/>
    <w:rsid w:val="00822786"/>
    <w:rsid w:val="00842DC1"/>
    <w:rsid w:val="00855276"/>
    <w:rsid w:val="008565B6"/>
    <w:rsid w:val="008B283D"/>
    <w:rsid w:val="008B57E0"/>
    <w:rsid w:val="008C7515"/>
    <w:rsid w:val="008D7209"/>
    <w:rsid w:val="008E627B"/>
    <w:rsid w:val="009211B9"/>
    <w:rsid w:val="00921988"/>
    <w:rsid w:val="0092319A"/>
    <w:rsid w:val="00937A2F"/>
    <w:rsid w:val="00964073"/>
    <w:rsid w:val="00973BDF"/>
    <w:rsid w:val="009758AC"/>
    <w:rsid w:val="00992C8E"/>
    <w:rsid w:val="009B16F2"/>
    <w:rsid w:val="009B1DE0"/>
    <w:rsid w:val="009D4CDF"/>
    <w:rsid w:val="009E41AE"/>
    <w:rsid w:val="00A00868"/>
    <w:rsid w:val="00A21BDD"/>
    <w:rsid w:val="00A462EB"/>
    <w:rsid w:val="00A67B52"/>
    <w:rsid w:val="00A9584B"/>
    <w:rsid w:val="00AA794F"/>
    <w:rsid w:val="00AD001A"/>
    <w:rsid w:val="00AD019B"/>
    <w:rsid w:val="00AD1648"/>
    <w:rsid w:val="00AD2EEE"/>
    <w:rsid w:val="00AE4B15"/>
    <w:rsid w:val="00B0620C"/>
    <w:rsid w:val="00B31542"/>
    <w:rsid w:val="00B4707C"/>
    <w:rsid w:val="00B52C52"/>
    <w:rsid w:val="00B65A2A"/>
    <w:rsid w:val="00B71475"/>
    <w:rsid w:val="00B8785A"/>
    <w:rsid w:val="00B92FD7"/>
    <w:rsid w:val="00BD0DA4"/>
    <w:rsid w:val="00BD15BB"/>
    <w:rsid w:val="00BD5A40"/>
    <w:rsid w:val="00C007FE"/>
    <w:rsid w:val="00C24C4D"/>
    <w:rsid w:val="00C25130"/>
    <w:rsid w:val="00C32287"/>
    <w:rsid w:val="00C3608A"/>
    <w:rsid w:val="00C43065"/>
    <w:rsid w:val="00C44DC9"/>
    <w:rsid w:val="00C63982"/>
    <w:rsid w:val="00C72C13"/>
    <w:rsid w:val="00C80E64"/>
    <w:rsid w:val="00CB2CF5"/>
    <w:rsid w:val="00CB4FCB"/>
    <w:rsid w:val="00CC65C3"/>
    <w:rsid w:val="00CC77BA"/>
    <w:rsid w:val="00CD6972"/>
    <w:rsid w:val="00CE4AE8"/>
    <w:rsid w:val="00CF47C6"/>
    <w:rsid w:val="00D030E5"/>
    <w:rsid w:val="00D1025F"/>
    <w:rsid w:val="00D2057D"/>
    <w:rsid w:val="00D446E0"/>
    <w:rsid w:val="00D60B4B"/>
    <w:rsid w:val="00D62F11"/>
    <w:rsid w:val="00D9080F"/>
    <w:rsid w:val="00D93912"/>
    <w:rsid w:val="00DA3797"/>
    <w:rsid w:val="00DB09E7"/>
    <w:rsid w:val="00DB348E"/>
    <w:rsid w:val="00DB3D3D"/>
    <w:rsid w:val="00DB7607"/>
    <w:rsid w:val="00DD1862"/>
    <w:rsid w:val="00DD5AF2"/>
    <w:rsid w:val="00DD691B"/>
    <w:rsid w:val="00E34F2C"/>
    <w:rsid w:val="00E62BA9"/>
    <w:rsid w:val="00E77044"/>
    <w:rsid w:val="00EA47F8"/>
    <w:rsid w:val="00EB0209"/>
    <w:rsid w:val="00EB2114"/>
    <w:rsid w:val="00EC41F8"/>
    <w:rsid w:val="00EE0546"/>
    <w:rsid w:val="00F224E3"/>
    <w:rsid w:val="00F252CD"/>
    <w:rsid w:val="00F2577D"/>
    <w:rsid w:val="00F25B42"/>
    <w:rsid w:val="00F41061"/>
    <w:rsid w:val="00F645A3"/>
    <w:rsid w:val="00F67C99"/>
    <w:rsid w:val="00F72325"/>
    <w:rsid w:val="00F91973"/>
    <w:rsid w:val="00FA137D"/>
    <w:rsid w:val="00FB7E27"/>
    <w:rsid w:val="00FC1BA9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608A"/>
    <w:pPr>
      <w:spacing w:line="360" w:lineRule="auto"/>
    </w:pPr>
    <w:rPr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608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608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3608A"/>
  </w:style>
  <w:style w:type="paragraph" w:styleId="Rozvrendokumentu">
    <w:name w:val="Document Map"/>
    <w:basedOn w:val="Normln"/>
    <w:semiHidden/>
    <w:rsid w:val="00DD186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C360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C3608A"/>
    <w:rPr>
      <w:color w:val="0000FF"/>
      <w:u w:val="single"/>
    </w:rPr>
  </w:style>
  <w:style w:type="paragraph" w:styleId="Zkladntextodsazen">
    <w:name w:val="Body Text Indent"/>
    <w:basedOn w:val="Normln"/>
    <w:rsid w:val="00C3608A"/>
    <w:pPr>
      <w:spacing w:line="240" w:lineRule="auto"/>
      <w:ind w:left="3402" w:hanging="570"/>
    </w:pPr>
    <w:rPr>
      <w:sz w:val="20"/>
      <w:szCs w:val="20"/>
    </w:rPr>
  </w:style>
  <w:style w:type="paragraph" w:styleId="Textpoznpodarou">
    <w:name w:val="footnote text"/>
    <w:basedOn w:val="Normln"/>
    <w:semiHidden/>
    <w:rsid w:val="006A1658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6A1658"/>
    <w:rPr>
      <w:vertAlign w:val="superscript"/>
    </w:rPr>
  </w:style>
  <w:style w:type="character" w:styleId="Odkaznakoment">
    <w:name w:val="annotation reference"/>
    <w:basedOn w:val="Standardnpsmoodstavce"/>
    <w:rsid w:val="004259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59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25952"/>
  </w:style>
  <w:style w:type="paragraph" w:styleId="Pedmtkomente">
    <w:name w:val="annotation subject"/>
    <w:basedOn w:val="Textkomente"/>
    <w:next w:val="Textkomente"/>
    <w:link w:val="PedmtkomenteChar"/>
    <w:rsid w:val="004259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25952"/>
    <w:rPr>
      <w:b/>
      <w:bCs/>
    </w:rPr>
  </w:style>
  <w:style w:type="paragraph" w:styleId="Odstavecseseznamem">
    <w:name w:val="List Paragraph"/>
    <w:basedOn w:val="Normln"/>
    <w:uiPriority w:val="34"/>
    <w:qFormat/>
    <w:rsid w:val="00425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1142</Words>
  <Characters>7720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Systém připomínkového řízení pro dokumenty I</vt:lpstr>
    </vt:vector>
  </TitlesOfParts>
  <Company>FN Motol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creator>Vašatová Kateřina</dc:creator>
  <cp:lastModifiedBy>hejnicova27337</cp:lastModifiedBy>
  <cp:revision>4</cp:revision>
  <cp:lastPrinted>2019-07-30T07:31:00Z</cp:lastPrinted>
  <dcterms:created xsi:type="dcterms:W3CDTF">2019-07-30T07:30:00Z</dcterms:created>
  <dcterms:modified xsi:type="dcterms:W3CDTF">2019-07-30T07:32:00Z</dcterms:modified>
</cp:coreProperties>
</file>