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23" w:rsidRPr="00D2057D" w:rsidRDefault="00F37923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39983706" r:id="rId8"/>
        </w:pict>
      </w:r>
    </w:p>
    <w:p w:rsidR="00F37923" w:rsidRPr="00D2057D" w:rsidRDefault="00F37923">
      <w:pPr>
        <w:spacing w:line="240" w:lineRule="auto"/>
        <w:jc w:val="center"/>
        <w:rPr>
          <w:b/>
          <w:bCs/>
          <w:sz w:val="24"/>
        </w:rPr>
      </w:pPr>
    </w:p>
    <w:p w:rsidR="00F37923" w:rsidRPr="00D2057D" w:rsidRDefault="00F37923">
      <w:pPr>
        <w:spacing w:line="240" w:lineRule="auto"/>
        <w:jc w:val="center"/>
        <w:rPr>
          <w:b/>
          <w:bCs/>
          <w:sz w:val="24"/>
        </w:rPr>
      </w:pPr>
    </w:p>
    <w:p w:rsidR="00F37923" w:rsidRPr="00D2057D" w:rsidRDefault="00F37923">
      <w:pPr>
        <w:spacing w:line="240" w:lineRule="auto"/>
        <w:jc w:val="center"/>
        <w:rPr>
          <w:b/>
          <w:bCs/>
          <w:sz w:val="24"/>
        </w:rPr>
      </w:pPr>
    </w:p>
    <w:p w:rsidR="00F37923" w:rsidRPr="00D2057D" w:rsidRDefault="00F37923">
      <w:pPr>
        <w:spacing w:line="240" w:lineRule="auto"/>
        <w:jc w:val="center"/>
        <w:rPr>
          <w:b/>
          <w:bCs/>
          <w:sz w:val="24"/>
        </w:rPr>
      </w:pPr>
    </w:p>
    <w:p w:rsidR="00F37923" w:rsidRPr="00D2057D" w:rsidRDefault="00F37923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F37923" w:rsidRPr="00D2057D" w:rsidRDefault="00F37923">
      <w:pPr>
        <w:spacing w:line="240" w:lineRule="auto"/>
        <w:jc w:val="center"/>
        <w:rPr>
          <w:szCs w:val="22"/>
        </w:rPr>
      </w:pPr>
    </w:p>
    <w:p w:rsidR="00F37923" w:rsidRPr="00D2057D" w:rsidRDefault="00F37923">
      <w:pPr>
        <w:spacing w:line="240" w:lineRule="auto"/>
        <w:jc w:val="center"/>
        <w:rPr>
          <w:szCs w:val="22"/>
        </w:rPr>
      </w:pPr>
    </w:p>
    <w:p w:rsidR="00F37923" w:rsidRPr="00D2057D" w:rsidRDefault="00F37923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F37923" w:rsidRPr="00D2057D" w:rsidRDefault="00F37923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37923" w:rsidRPr="00D2057D" w:rsidRDefault="00F37923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F37923" w:rsidRPr="00D2057D" w:rsidRDefault="00F37923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F37923" w:rsidRPr="002C49EE" w:rsidRDefault="00F3792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F37923" w:rsidRPr="002C49EE" w:rsidRDefault="00F3792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F37923" w:rsidRPr="002C49EE" w:rsidRDefault="00F37923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F37923" w:rsidRPr="00D2057D" w:rsidRDefault="00F37923">
      <w:pPr>
        <w:rPr>
          <w:b/>
          <w:sz w:val="24"/>
        </w:rPr>
      </w:pPr>
    </w:p>
    <w:p w:rsidR="00F37923" w:rsidRPr="00D2057D" w:rsidRDefault="00F37923">
      <w:pPr>
        <w:rPr>
          <w:b/>
          <w:sz w:val="24"/>
        </w:rPr>
      </w:pPr>
    </w:p>
    <w:p w:rsidR="00F37923" w:rsidRPr="00D2057D" w:rsidRDefault="00F37923">
      <w:pPr>
        <w:rPr>
          <w:b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</w:p>
    <w:p w:rsidR="00F37923" w:rsidRPr="00D2057D" w:rsidRDefault="00F37923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F37923" w:rsidRPr="00F06C87" w:rsidRDefault="00F37923" w:rsidP="00605DF8">
      <w:pPr>
        <w:numPr>
          <w:ilvl w:val="0"/>
          <w:numId w:val="13"/>
        </w:numPr>
        <w:rPr>
          <w:b/>
          <w:bCs/>
        </w:rPr>
      </w:pPr>
      <w:r>
        <w:rPr>
          <w:bCs/>
          <w:sz w:val="24"/>
        </w:rPr>
        <w:t>Vyvolání porodu prostaglandiny (indukce porodu)</w:t>
      </w:r>
    </w:p>
    <w:p w:rsidR="00F37923" w:rsidRDefault="00F37923" w:rsidP="00F06C87">
      <w:pPr>
        <w:ind w:left="360"/>
        <w:rPr>
          <w:b/>
          <w:bCs/>
        </w:rPr>
      </w:pPr>
    </w:p>
    <w:p w:rsidR="00F37923" w:rsidRPr="00D2057D" w:rsidRDefault="00F37923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F37923" w:rsidRDefault="00F37923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Prodloužení těhotenství se zvýšením rizika pro plod</w:t>
      </w:r>
    </w:p>
    <w:p w:rsidR="00F37923" w:rsidRDefault="00F37923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Nepravidelnosti vývoje plodu nebo známky jeho ohrožení se zvýšeným rizikem při pokračování těhotenství</w:t>
      </w:r>
    </w:p>
    <w:p w:rsidR="00F37923" w:rsidRPr="00D2057D" w:rsidRDefault="00F37923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Onemocnění těhotné, při kterém hrozí zhoršení stavu nebo ohrožení zdraví při dalším pokračování těhotenství</w:t>
      </w:r>
    </w:p>
    <w:p w:rsidR="00F37923" w:rsidRPr="00D2057D" w:rsidRDefault="00F37923" w:rsidP="00F91973">
      <w:pPr>
        <w:spacing w:line="240" w:lineRule="auto"/>
        <w:rPr>
          <w:bCs/>
          <w:sz w:val="24"/>
        </w:rPr>
      </w:pPr>
    </w:p>
    <w:p w:rsidR="00F37923" w:rsidRPr="00D2057D" w:rsidRDefault="00F37923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F37923" w:rsidRPr="00D2057D" w:rsidRDefault="00F37923" w:rsidP="002E54A5">
      <w:pPr>
        <w:spacing w:line="240" w:lineRule="auto"/>
        <w:jc w:val="both"/>
        <w:rPr>
          <w:b/>
          <w:bCs/>
          <w:i/>
          <w:sz w:val="24"/>
        </w:rPr>
      </w:pPr>
    </w:p>
    <w:p w:rsidR="00F37923" w:rsidRPr="00855336" w:rsidRDefault="00F37923" w:rsidP="00605DF8">
      <w:pPr>
        <w:numPr>
          <w:ilvl w:val="0"/>
          <w:numId w:val="13"/>
        </w:numPr>
        <w:spacing w:line="240" w:lineRule="auto"/>
        <w:rPr>
          <w:bCs/>
        </w:rPr>
      </w:pPr>
      <w:r w:rsidRPr="00855336">
        <w:rPr>
          <w:bCs/>
          <w:sz w:val="24"/>
        </w:rPr>
        <w:t>Zavedení prostaglandinové tablety nebo gelu do pochvy nebo děložního</w:t>
      </w:r>
      <w:r>
        <w:rPr>
          <w:bCs/>
          <w:sz w:val="24"/>
        </w:rPr>
        <w:t xml:space="preserve"> hrdla</w:t>
      </w:r>
      <w:r w:rsidRPr="00855336">
        <w:rPr>
          <w:bCs/>
          <w:sz w:val="24"/>
        </w:rPr>
        <w:t xml:space="preserve"> k vyvolání děložní činnosti</w:t>
      </w:r>
      <w:r>
        <w:rPr>
          <w:bCs/>
          <w:sz w:val="24"/>
        </w:rPr>
        <w:t xml:space="preserve"> s cílem vyvolat porodní činnost dělohy nebo připravit děložní hrdlo k vyvolání porodu</w:t>
      </w:r>
    </w:p>
    <w:p w:rsidR="00F37923" w:rsidRPr="00D2057D" w:rsidRDefault="00F37923" w:rsidP="00F91973">
      <w:pPr>
        <w:spacing w:line="240" w:lineRule="auto"/>
        <w:rPr>
          <w:bCs/>
          <w:i/>
          <w:sz w:val="24"/>
        </w:rPr>
      </w:pPr>
    </w:p>
    <w:p w:rsidR="00F37923" w:rsidRDefault="00F37923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F37923" w:rsidRPr="00575284" w:rsidRDefault="00F37923" w:rsidP="00605DF8">
      <w:p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Předmětný výkon může být spojen zejména s těmito riziky :</w:t>
      </w:r>
    </w:p>
    <w:p w:rsidR="00F37923" w:rsidRPr="00C03111" w:rsidRDefault="00F37923" w:rsidP="00605DF8">
      <w:pPr>
        <w:numPr>
          <w:ilvl w:val="0"/>
          <w:numId w:val="16"/>
        </w:numPr>
        <w:tabs>
          <w:tab w:val="num" w:pos="567"/>
        </w:tabs>
        <w:spacing w:line="240" w:lineRule="auto"/>
        <w:rPr>
          <w:sz w:val="24"/>
        </w:rPr>
      </w:pPr>
      <w:r w:rsidRPr="00C03111">
        <w:rPr>
          <w:sz w:val="24"/>
        </w:rPr>
        <w:t xml:space="preserve">krvácení z dělohy </w:t>
      </w:r>
    </w:p>
    <w:p w:rsidR="00F37923" w:rsidRPr="00C03111" w:rsidRDefault="00F37923" w:rsidP="00605DF8">
      <w:pPr>
        <w:numPr>
          <w:ilvl w:val="0"/>
          <w:numId w:val="16"/>
        </w:numPr>
        <w:tabs>
          <w:tab w:val="num" w:pos="567"/>
        </w:tabs>
        <w:spacing w:line="240" w:lineRule="auto"/>
        <w:rPr>
          <w:sz w:val="24"/>
        </w:rPr>
      </w:pPr>
      <w:r w:rsidRPr="00C03111">
        <w:rPr>
          <w:sz w:val="24"/>
        </w:rPr>
        <w:t>nadměrná děložní činnost</w:t>
      </w:r>
    </w:p>
    <w:p w:rsidR="00F37923" w:rsidRPr="00C03111" w:rsidRDefault="00F37923" w:rsidP="00605DF8">
      <w:pPr>
        <w:numPr>
          <w:ilvl w:val="0"/>
          <w:numId w:val="16"/>
        </w:numPr>
        <w:tabs>
          <w:tab w:val="num" w:pos="567"/>
        </w:tabs>
        <w:spacing w:line="240" w:lineRule="auto"/>
        <w:rPr>
          <w:sz w:val="24"/>
        </w:rPr>
      </w:pPr>
      <w:r w:rsidRPr="00C03111">
        <w:rPr>
          <w:sz w:val="24"/>
        </w:rPr>
        <w:t>selhání vyvolání porodu</w:t>
      </w:r>
    </w:p>
    <w:p w:rsidR="00F37923" w:rsidRPr="00C03111" w:rsidRDefault="00F37923" w:rsidP="00605DF8">
      <w:pPr>
        <w:numPr>
          <w:ilvl w:val="0"/>
          <w:numId w:val="16"/>
        </w:numPr>
        <w:tabs>
          <w:tab w:val="num" w:pos="567"/>
        </w:tabs>
        <w:spacing w:line="240" w:lineRule="auto"/>
        <w:rPr>
          <w:sz w:val="24"/>
        </w:rPr>
      </w:pPr>
      <w:r w:rsidRPr="00C03111">
        <w:rPr>
          <w:sz w:val="24"/>
        </w:rPr>
        <w:t>bolestivost kontrakcí</w:t>
      </w:r>
    </w:p>
    <w:p w:rsidR="00F37923" w:rsidRPr="00C03111" w:rsidRDefault="00F37923" w:rsidP="00605DF8">
      <w:pPr>
        <w:numPr>
          <w:ilvl w:val="0"/>
          <w:numId w:val="16"/>
        </w:numPr>
        <w:tabs>
          <w:tab w:val="num" w:pos="567"/>
        </w:tabs>
        <w:spacing w:line="240" w:lineRule="auto"/>
        <w:rPr>
          <w:sz w:val="24"/>
        </w:rPr>
      </w:pPr>
      <w:r w:rsidRPr="00C03111">
        <w:rPr>
          <w:sz w:val="24"/>
        </w:rPr>
        <w:t>nitroděložní tíseň plodu</w:t>
      </w:r>
    </w:p>
    <w:p w:rsidR="00F37923" w:rsidRPr="00C03111" w:rsidRDefault="00F37923" w:rsidP="00605DF8">
      <w:pPr>
        <w:numPr>
          <w:ilvl w:val="0"/>
          <w:numId w:val="16"/>
        </w:numPr>
        <w:tabs>
          <w:tab w:val="num" w:pos="567"/>
        </w:tabs>
        <w:spacing w:line="240" w:lineRule="auto"/>
        <w:rPr>
          <w:sz w:val="24"/>
        </w:rPr>
      </w:pPr>
      <w:r w:rsidRPr="00C03111">
        <w:rPr>
          <w:sz w:val="24"/>
        </w:rPr>
        <w:t>vedlejší účinky podaného léku (nevolnost, zvracení, zarudnutí, průjmovitá stolice)</w:t>
      </w:r>
    </w:p>
    <w:p w:rsidR="00F37923" w:rsidRPr="00D2057D" w:rsidRDefault="00F37923">
      <w:pPr>
        <w:spacing w:line="240" w:lineRule="auto"/>
        <w:jc w:val="both"/>
        <w:rPr>
          <w:bCs/>
          <w:sz w:val="24"/>
        </w:rPr>
      </w:pPr>
    </w:p>
    <w:p w:rsidR="00F37923" w:rsidRPr="00D2057D" w:rsidRDefault="00F37923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F37923" w:rsidRPr="004B7E6C" w:rsidRDefault="00F37923" w:rsidP="00605DF8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někdy operativní ukončení těhotenství, někdy nejsou žádné</w:t>
      </w:r>
    </w:p>
    <w:p w:rsidR="00F37923" w:rsidRPr="00D2057D" w:rsidRDefault="00F37923" w:rsidP="00855276">
      <w:pPr>
        <w:spacing w:line="240" w:lineRule="auto"/>
        <w:jc w:val="both"/>
        <w:rPr>
          <w:bCs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F37923" w:rsidRPr="00D2057D" w:rsidRDefault="00F37923" w:rsidP="002B6F75">
      <w:pPr>
        <w:spacing w:line="240" w:lineRule="auto"/>
        <w:jc w:val="both"/>
        <w:rPr>
          <w:bCs/>
          <w:i/>
          <w:sz w:val="24"/>
        </w:rPr>
      </w:pPr>
    </w:p>
    <w:p w:rsidR="00F37923" w:rsidRDefault="00F37923" w:rsidP="00605DF8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nutnost přechodného omezení fyzické aktivity a zátěže po porodu</w:t>
      </w:r>
    </w:p>
    <w:p w:rsidR="00F37923" w:rsidRPr="00D2057D" w:rsidRDefault="00F37923" w:rsidP="007937C0">
      <w:pPr>
        <w:spacing w:line="240" w:lineRule="auto"/>
        <w:ind w:firstLine="708"/>
        <w:jc w:val="both"/>
        <w:rPr>
          <w:bCs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F37923" w:rsidRPr="007C6BA3" w:rsidRDefault="00F37923" w:rsidP="00605DF8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4-6</w:t>
      </w:r>
      <w:r w:rsidRPr="007C6BA3">
        <w:rPr>
          <w:bCs/>
          <w:sz w:val="24"/>
        </w:rPr>
        <w:t xml:space="preserve"> dní</w:t>
      </w:r>
      <w:r>
        <w:rPr>
          <w:bCs/>
          <w:sz w:val="24"/>
        </w:rPr>
        <w:t xml:space="preserve"> po spontánním porodu</w:t>
      </w:r>
    </w:p>
    <w:p w:rsidR="00F37923" w:rsidRPr="00D2057D" w:rsidRDefault="00F37923" w:rsidP="002B6F75">
      <w:pPr>
        <w:spacing w:line="240" w:lineRule="auto"/>
        <w:jc w:val="both"/>
        <w:rPr>
          <w:bCs/>
          <w:i/>
          <w:sz w:val="24"/>
        </w:rPr>
      </w:pPr>
    </w:p>
    <w:p w:rsidR="00F37923" w:rsidRPr="00D2057D" w:rsidRDefault="00F37923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F37923" w:rsidRPr="00F55817" w:rsidRDefault="00F37923" w:rsidP="00605DF8">
      <w:pPr>
        <w:numPr>
          <w:ilvl w:val="0"/>
          <w:numId w:val="10"/>
        </w:numPr>
        <w:spacing w:line="240" w:lineRule="auto"/>
        <w:rPr>
          <w:b/>
          <w:bCs/>
          <w:sz w:val="24"/>
        </w:rPr>
      </w:pPr>
      <w:r>
        <w:rPr>
          <w:bCs/>
          <w:sz w:val="24"/>
        </w:rPr>
        <w:t>po dobu mateřské dovolené</w:t>
      </w:r>
    </w:p>
    <w:p w:rsidR="00F37923" w:rsidRPr="00D2057D" w:rsidRDefault="00F37923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F37923" w:rsidRPr="00D2057D" w:rsidRDefault="00F3792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F37923" w:rsidRPr="00605DF8" w:rsidRDefault="00F37923" w:rsidP="00605DF8">
      <w:pPr>
        <w:numPr>
          <w:ilvl w:val="0"/>
          <w:numId w:val="10"/>
        </w:numPr>
        <w:spacing w:line="240" w:lineRule="auto"/>
        <w:rPr>
          <w:bCs/>
          <w:sz w:val="24"/>
        </w:rPr>
      </w:pPr>
      <w:r>
        <w:rPr>
          <w:bCs/>
          <w:sz w:val="24"/>
        </w:rPr>
        <w:t>nejsou předpokládaná</w:t>
      </w:r>
    </w:p>
    <w:p w:rsidR="00F37923" w:rsidRPr="00D2057D" w:rsidRDefault="00F37923" w:rsidP="002B6F75">
      <w:pPr>
        <w:spacing w:line="240" w:lineRule="auto"/>
        <w:rPr>
          <w:b/>
          <w:bCs/>
          <w:i/>
          <w:sz w:val="24"/>
        </w:rPr>
      </w:pPr>
    </w:p>
    <w:p w:rsidR="00F37923" w:rsidRPr="00D2057D" w:rsidRDefault="00F37923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F37923" w:rsidRPr="00605DF8" w:rsidRDefault="00F37923" w:rsidP="004E1076">
      <w:pPr>
        <w:numPr>
          <w:ilvl w:val="0"/>
          <w:numId w:val="10"/>
        </w:numPr>
        <w:spacing w:line="240" w:lineRule="auto"/>
        <w:rPr>
          <w:bCs/>
          <w:sz w:val="24"/>
        </w:rPr>
      </w:pPr>
      <w:r>
        <w:rPr>
          <w:bCs/>
          <w:sz w:val="24"/>
        </w:rPr>
        <w:t>nejsou předpokládané</w:t>
      </w:r>
    </w:p>
    <w:p w:rsidR="00F37923" w:rsidRPr="00D2057D" w:rsidRDefault="00F37923" w:rsidP="002B6F75">
      <w:pPr>
        <w:spacing w:line="240" w:lineRule="auto"/>
        <w:rPr>
          <w:b/>
          <w:bCs/>
          <w:i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</w:p>
    <w:p w:rsidR="00F37923" w:rsidRPr="00C247CC" w:rsidRDefault="00F37923" w:rsidP="00605DF8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 w:rsidRPr="00C247CC">
        <w:rPr>
          <w:bCs/>
          <w:sz w:val="24"/>
        </w:rPr>
        <w:t>klidový režim, kontrola u o</w:t>
      </w:r>
      <w:r>
        <w:rPr>
          <w:bCs/>
          <w:sz w:val="24"/>
        </w:rPr>
        <w:t xml:space="preserve">šetřujícího </w:t>
      </w:r>
      <w:r w:rsidRPr="00C247CC">
        <w:rPr>
          <w:bCs/>
          <w:sz w:val="24"/>
        </w:rPr>
        <w:t>gynekologa po šestinedělí</w:t>
      </w:r>
      <w:r>
        <w:rPr>
          <w:bCs/>
          <w:sz w:val="24"/>
        </w:rPr>
        <w:t>, v případě potíží kdykoli</w:t>
      </w: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</w:p>
    <w:p w:rsidR="00F37923" w:rsidRPr="00D2057D" w:rsidRDefault="00F37923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F37923" w:rsidRPr="00D2057D" w:rsidRDefault="00F37923" w:rsidP="00E77044">
      <w:pPr>
        <w:spacing w:line="240" w:lineRule="auto"/>
        <w:ind w:left="720"/>
        <w:jc w:val="both"/>
        <w:rPr>
          <w:bCs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F37923" w:rsidRPr="00D2057D" w:rsidRDefault="00F37923">
      <w:pPr>
        <w:spacing w:line="240" w:lineRule="auto"/>
        <w:jc w:val="both"/>
        <w:rPr>
          <w:bCs/>
          <w:sz w:val="24"/>
        </w:rPr>
      </w:pPr>
    </w:p>
    <w:p w:rsidR="00F37923" w:rsidRPr="00D2057D" w:rsidRDefault="00F37923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F37923" w:rsidRDefault="00F37923" w:rsidP="00AD001A">
      <w:pPr>
        <w:spacing w:line="240" w:lineRule="auto"/>
        <w:ind w:firstLine="720"/>
        <w:jc w:val="both"/>
        <w:rPr>
          <w:bCs/>
          <w:sz w:val="24"/>
        </w:rPr>
      </w:pPr>
    </w:p>
    <w:p w:rsidR="00F37923" w:rsidRPr="00D2057D" w:rsidRDefault="00F37923" w:rsidP="00AD001A">
      <w:pPr>
        <w:spacing w:line="240" w:lineRule="auto"/>
        <w:ind w:firstLine="720"/>
        <w:jc w:val="both"/>
        <w:rPr>
          <w:bCs/>
          <w:sz w:val="24"/>
        </w:rPr>
      </w:pPr>
    </w:p>
    <w:p w:rsidR="00F37923" w:rsidRPr="00D2057D" w:rsidRDefault="00F37923">
      <w:pPr>
        <w:spacing w:line="240" w:lineRule="auto"/>
        <w:ind w:left="6300" w:hanging="6300"/>
        <w:jc w:val="both"/>
        <w:rPr>
          <w:bCs/>
          <w:sz w:val="24"/>
        </w:rPr>
      </w:pPr>
    </w:p>
    <w:p w:rsidR="00F37923" w:rsidRPr="00D2057D" w:rsidRDefault="00F37923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F37923" w:rsidRPr="00D2057D" w:rsidRDefault="00F37923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F37923" w:rsidRPr="00D2057D" w:rsidRDefault="00F37923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F37923" w:rsidRPr="00D2057D" w:rsidRDefault="00F3792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F37923" w:rsidRPr="00D2057D" w:rsidRDefault="00F37923">
      <w:pPr>
        <w:spacing w:line="240" w:lineRule="auto"/>
        <w:jc w:val="both"/>
        <w:rPr>
          <w:bCs/>
          <w:sz w:val="24"/>
        </w:rPr>
      </w:pPr>
    </w:p>
    <w:p w:rsidR="00F37923" w:rsidRDefault="00F37923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F37923" w:rsidRDefault="00F37923" w:rsidP="00415FB1">
      <w:pPr>
        <w:spacing w:line="240" w:lineRule="auto"/>
        <w:ind w:firstLine="720"/>
        <w:jc w:val="both"/>
        <w:rPr>
          <w:bCs/>
          <w:sz w:val="24"/>
        </w:rPr>
      </w:pPr>
    </w:p>
    <w:p w:rsidR="00F37923" w:rsidRDefault="00F37923" w:rsidP="00415FB1">
      <w:pPr>
        <w:spacing w:line="240" w:lineRule="auto"/>
        <w:ind w:firstLine="720"/>
        <w:jc w:val="both"/>
        <w:rPr>
          <w:bCs/>
          <w:sz w:val="24"/>
        </w:rPr>
      </w:pPr>
    </w:p>
    <w:p w:rsidR="00F37923" w:rsidRPr="00D2057D" w:rsidRDefault="00F37923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F37923" w:rsidRPr="00D2057D" w:rsidRDefault="00F37923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F37923" w:rsidRDefault="00F37923" w:rsidP="003716AE">
      <w:pPr>
        <w:spacing w:line="240" w:lineRule="auto"/>
        <w:ind w:firstLine="720"/>
        <w:jc w:val="both"/>
        <w:rPr>
          <w:bCs/>
          <w:sz w:val="24"/>
        </w:rPr>
      </w:pPr>
    </w:p>
    <w:p w:rsidR="00F37923" w:rsidRPr="00D446E0" w:rsidRDefault="00F37923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F37923" w:rsidRPr="00D2057D" w:rsidRDefault="00F37923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F37923" w:rsidRPr="00D2057D" w:rsidRDefault="00F37923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F37923" w:rsidRPr="00D2057D" w:rsidRDefault="00F37923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F37923" w:rsidRPr="00D2057D" w:rsidRDefault="00F37923">
      <w:pPr>
        <w:spacing w:line="240" w:lineRule="auto"/>
        <w:jc w:val="both"/>
        <w:rPr>
          <w:bCs/>
          <w:sz w:val="24"/>
        </w:rPr>
      </w:pPr>
    </w:p>
    <w:p w:rsidR="00F37923" w:rsidRPr="00D2057D" w:rsidRDefault="00F3792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F37923" w:rsidRDefault="00F3792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F37923" w:rsidRPr="00D2057D" w:rsidRDefault="00F37923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F37923" w:rsidRPr="00D2057D" w:rsidRDefault="00F3792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F37923" w:rsidRPr="00D2057D" w:rsidRDefault="00F37923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F37923" w:rsidRPr="00D2057D" w:rsidRDefault="00F37923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F37923" w:rsidRPr="00D2057D" w:rsidRDefault="00F37923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F37923" w:rsidRPr="00D2057D" w:rsidRDefault="00F37923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F37923" w:rsidRPr="00D2057D" w:rsidRDefault="00F37923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F37923" w:rsidRPr="00D2057D" w:rsidRDefault="00F37923">
      <w:pPr>
        <w:jc w:val="both"/>
        <w:rPr>
          <w:b/>
          <w:bCs/>
          <w:i/>
          <w:sz w:val="24"/>
          <w:u w:val="single"/>
        </w:rPr>
      </w:pPr>
    </w:p>
    <w:p w:rsidR="00F37923" w:rsidRPr="00D2057D" w:rsidRDefault="00F37923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F37923" w:rsidRPr="00D2057D" w:rsidRDefault="00F37923">
      <w:pPr>
        <w:jc w:val="both"/>
        <w:rPr>
          <w:bCs/>
          <w:sz w:val="24"/>
        </w:rPr>
      </w:pPr>
    </w:p>
    <w:p w:rsidR="00F37923" w:rsidRPr="00D2057D" w:rsidRDefault="00F37923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F37923" w:rsidRPr="00D2057D" w:rsidRDefault="00F37923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F37923" w:rsidRPr="00D2057D" w:rsidRDefault="00F37923">
      <w:pPr>
        <w:jc w:val="both"/>
        <w:rPr>
          <w:sz w:val="24"/>
        </w:rPr>
      </w:pPr>
    </w:p>
    <w:p w:rsidR="00F37923" w:rsidRPr="00D2057D" w:rsidRDefault="00F37923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F37923" w:rsidRPr="00D2057D" w:rsidRDefault="00F37923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F37923" w:rsidRPr="00D2057D" w:rsidSect="00C75B70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23" w:rsidRDefault="00F37923">
      <w:r>
        <w:separator/>
      </w:r>
    </w:p>
  </w:endnote>
  <w:endnote w:type="continuationSeparator" w:id="0">
    <w:p w:rsidR="00F37923" w:rsidRDefault="00F3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23" w:rsidRDefault="00F37923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23" w:rsidRDefault="00F37923">
      <w:r>
        <w:separator/>
      </w:r>
    </w:p>
  </w:footnote>
  <w:footnote w:type="continuationSeparator" w:id="0">
    <w:p w:rsidR="00F37923" w:rsidRDefault="00F37923">
      <w:r>
        <w:continuationSeparator/>
      </w:r>
    </w:p>
  </w:footnote>
  <w:footnote w:id="1">
    <w:p w:rsidR="00F37923" w:rsidRDefault="00F37923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23" w:rsidRDefault="00F37923">
    <w:pPr>
      <w:pStyle w:val="Header"/>
    </w:pPr>
    <w:r>
      <w:t>Gynekologicko-porodnická klinika 2.LF UK a FN Motol                                                        IS_0383ab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DCB0ACC"/>
    <w:multiLevelType w:val="hybridMultilevel"/>
    <w:tmpl w:val="A8A8B4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90B85"/>
    <w:multiLevelType w:val="hybridMultilevel"/>
    <w:tmpl w:val="4B7675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2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5"/>
  </w:num>
  <w:num w:numId="5">
    <w:abstractNumId w:val="16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11"/>
  </w:num>
  <w:num w:numId="13">
    <w:abstractNumId w:val="8"/>
  </w:num>
  <w:num w:numId="14">
    <w:abstractNumId w:val="9"/>
  </w:num>
  <w:num w:numId="15">
    <w:abstractNumId w:val="2"/>
  </w:num>
  <w:num w:numId="16">
    <w:abstractNumId w:val="4"/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A3CDC"/>
    <w:rsid w:val="000B03D3"/>
    <w:rsid w:val="000B067D"/>
    <w:rsid w:val="000D0795"/>
    <w:rsid w:val="000E320F"/>
    <w:rsid w:val="000E45CF"/>
    <w:rsid w:val="000F389C"/>
    <w:rsid w:val="00124A35"/>
    <w:rsid w:val="0014700F"/>
    <w:rsid w:val="00171ED3"/>
    <w:rsid w:val="001743CC"/>
    <w:rsid w:val="0017537F"/>
    <w:rsid w:val="00193967"/>
    <w:rsid w:val="001950AA"/>
    <w:rsid w:val="00196751"/>
    <w:rsid w:val="001A7B1C"/>
    <w:rsid w:val="001C3098"/>
    <w:rsid w:val="00205700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3C4D"/>
    <w:rsid w:val="00455A71"/>
    <w:rsid w:val="00461147"/>
    <w:rsid w:val="004618F8"/>
    <w:rsid w:val="00464440"/>
    <w:rsid w:val="00481E65"/>
    <w:rsid w:val="00484CA6"/>
    <w:rsid w:val="00487BEF"/>
    <w:rsid w:val="004B7E6C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75284"/>
    <w:rsid w:val="00580960"/>
    <w:rsid w:val="0058363E"/>
    <w:rsid w:val="005878EF"/>
    <w:rsid w:val="005C4B97"/>
    <w:rsid w:val="00605DF8"/>
    <w:rsid w:val="006109F1"/>
    <w:rsid w:val="0061405D"/>
    <w:rsid w:val="006205AC"/>
    <w:rsid w:val="0062329B"/>
    <w:rsid w:val="006275BF"/>
    <w:rsid w:val="00645838"/>
    <w:rsid w:val="00657E8D"/>
    <w:rsid w:val="0066399A"/>
    <w:rsid w:val="00677021"/>
    <w:rsid w:val="006A1658"/>
    <w:rsid w:val="006A5441"/>
    <w:rsid w:val="006B72BE"/>
    <w:rsid w:val="006E18EA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B42F0"/>
    <w:rsid w:val="007C6BA3"/>
    <w:rsid w:val="007F0BE6"/>
    <w:rsid w:val="007F4730"/>
    <w:rsid w:val="008118D2"/>
    <w:rsid w:val="0081426B"/>
    <w:rsid w:val="00822786"/>
    <w:rsid w:val="00842DC1"/>
    <w:rsid w:val="00855276"/>
    <w:rsid w:val="0085533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617FC"/>
    <w:rsid w:val="00964073"/>
    <w:rsid w:val="00973BDF"/>
    <w:rsid w:val="009758AC"/>
    <w:rsid w:val="00992C8E"/>
    <w:rsid w:val="009B16F2"/>
    <w:rsid w:val="009B1DE0"/>
    <w:rsid w:val="009D4CDF"/>
    <w:rsid w:val="009E41AE"/>
    <w:rsid w:val="00A00868"/>
    <w:rsid w:val="00A21BDD"/>
    <w:rsid w:val="00A2662D"/>
    <w:rsid w:val="00A462EB"/>
    <w:rsid w:val="00A67B52"/>
    <w:rsid w:val="00A9584B"/>
    <w:rsid w:val="00AA794F"/>
    <w:rsid w:val="00AD001A"/>
    <w:rsid w:val="00AD2EEE"/>
    <w:rsid w:val="00AE4B15"/>
    <w:rsid w:val="00B2545A"/>
    <w:rsid w:val="00B31542"/>
    <w:rsid w:val="00B4707C"/>
    <w:rsid w:val="00B52C52"/>
    <w:rsid w:val="00B65A2A"/>
    <w:rsid w:val="00B71475"/>
    <w:rsid w:val="00B92FD7"/>
    <w:rsid w:val="00BD0DA4"/>
    <w:rsid w:val="00BD15BB"/>
    <w:rsid w:val="00BD5A40"/>
    <w:rsid w:val="00C007FE"/>
    <w:rsid w:val="00C03111"/>
    <w:rsid w:val="00C247CC"/>
    <w:rsid w:val="00C25130"/>
    <w:rsid w:val="00C32287"/>
    <w:rsid w:val="00C43065"/>
    <w:rsid w:val="00C44DC9"/>
    <w:rsid w:val="00C72C13"/>
    <w:rsid w:val="00C75B70"/>
    <w:rsid w:val="00C80E64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E34F2C"/>
    <w:rsid w:val="00E60038"/>
    <w:rsid w:val="00E62BA9"/>
    <w:rsid w:val="00E77044"/>
    <w:rsid w:val="00E9513F"/>
    <w:rsid w:val="00EA47F8"/>
    <w:rsid w:val="00EB0209"/>
    <w:rsid w:val="00EB2114"/>
    <w:rsid w:val="00EC41F8"/>
    <w:rsid w:val="00EE0546"/>
    <w:rsid w:val="00F06C87"/>
    <w:rsid w:val="00F2577D"/>
    <w:rsid w:val="00F25B42"/>
    <w:rsid w:val="00F37923"/>
    <w:rsid w:val="00F41061"/>
    <w:rsid w:val="00F55817"/>
    <w:rsid w:val="00F645A3"/>
    <w:rsid w:val="00F67C99"/>
    <w:rsid w:val="00F73DFE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70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5B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5B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75B7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C7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C75B7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75B70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771</Words>
  <Characters>4550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6</cp:revision>
  <cp:lastPrinted>2013-08-23T17:29:00Z</cp:lastPrinted>
  <dcterms:created xsi:type="dcterms:W3CDTF">2013-08-19T15:29:00Z</dcterms:created>
  <dcterms:modified xsi:type="dcterms:W3CDTF">2013-09-06T12:42:00Z</dcterms:modified>
</cp:coreProperties>
</file>